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1209F" w14:textId="01090200" w:rsidR="00C439A3" w:rsidRDefault="00B46478" w:rsidP="00B46478">
      <w:pPr>
        <w:jc w:val="center"/>
      </w:pPr>
      <w:r w:rsidRPr="00B46478">
        <w:rPr>
          <w:noProof/>
        </w:rPr>
        <w:drawing>
          <wp:inline distT="0" distB="0" distL="0" distR="0" wp14:anchorId="519E7844" wp14:editId="37F3603B">
            <wp:extent cx="969010" cy="96012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423028C0" w14:textId="77777777" w:rsidR="00B46478" w:rsidRDefault="00B46478">
      <w:pPr>
        <w:jc w:val="right"/>
      </w:pPr>
    </w:p>
    <w:p w14:paraId="5F1D56BE" w14:textId="0F949C41" w:rsidR="00C439A3" w:rsidRDefault="00C439A3">
      <w:pPr>
        <w:pStyle w:val="CoverText"/>
        <w:jc w:val="left"/>
        <w:rPr>
          <w:bCs/>
          <w:sz w:val="20"/>
          <w:u w:val="none"/>
        </w:rPr>
      </w:pPr>
      <w:r>
        <w:rPr>
          <w:bCs/>
        </w:rPr>
        <w:t xml:space="preserve">Neutral Citation Number: </w:t>
      </w:r>
      <w:r w:rsidR="00B46478">
        <w:rPr>
          <w:bCs/>
        </w:rPr>
        <w:t>[2023] EWCA Civ 1318</w:t>
      </w:r>
      <w:r>
        <w:rPr>
          <w:bCs/>
        </w:rPr>
        <w:br/>
      </w:r>
    </w:p>
    <w:p w14:paraId="03958ED8" w14:textId="4D967949" w:rsidR="00C439A3" w:rsidRDefault="00C439A3">
      <w:pPr>
        <w:pStyle w:val="CoverText"/>
        <w:rPr>
          <w:b/>
          <w:spacing w:val="-3"/>
        </w:rPr>
      </w:pPr>
      <w:r>
        <w:t xml:space="preserve">Case No: </w:t>
      </w:r>
      <w:r w:rsidR="00B673C3">
        <w:t>CA-2022-002111</w:t>
      </w:r>
    </w:p>
    <w:p w14:paraId="1B95A374"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B673C3">
        <w:t>CIVIL</w:t>
      </w:r>
      <w:r>
        <w:t xml:space="preserve"> DIVISION)</w:t>
      </w:r>
    </w:p>
    <w:p w14:paraId="56AC4858" w14:textId="08C18862"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B673C3">
        <w:t>THE HIGH COURT OF JUSTICE</w:t>
      </w:r>
    </w:p>
    <w:p w14:paraId="0399D3EC" w14:textId="0C9E6224" w:rsidR="00B673C3" w:rsidRDefault="00B673C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BUSINESS AND PROPERTY COURTS IN LIVERPOOL</w:t>
      </w:r>
    </w:p>
    <w:p w14:paraId="3327A871" w14:textId="77774D1B" w:rsidR="00B673C3" w:rsidRDefault="00B673C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CHANCERY APPEALS (ChD)</w:t>
      </w:r>
    </w:p>
    <w:p w14:paraId="2A604272" w14:textId="6CDEA926" w:rsidR="00C439A3" w:rsidRDefault="00B673C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Mr Justice Fancourt</w:t>
      </w:r>
    </w:p>
    <w:p w14:paraId="49E1C729" w14:textId="0B21F472" w:rsidR="00C439A3" w:rsidRDefault="00B673C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[2022] EWHC 3336 (Ch)</w:t>
      </w:r>
    </w:p>
    <w:p w14:paraId="75A24F20" w14:textId="77777777" w:rsidR="00C439A3" w:rsidRDefault="00C439A3">
      <w:pPr>
        <w:pStyle w:val="CoverText"/>
      </w:pPr>
      <w:r>
        <w:t>Royal Courts of Justice</w:t>
      </w:r>
    </w:p>
    <w:p w14:paraId="6EC279A8" w14:textId="77777777" w:rsidR="00C439A3" w:rsidRDefault="00C439A3">
      <w:pPr>
        <w:pStyle w:val="CoverText"/>
      </w:pPr>
      <w:r>
        <w:t>Strand, London, WC2A 2LL</w:t>
      </w:r>
    </w:p>
    <w:p w14:paraId="35C205C3" w14:textId="77777777" w:rsidR="00C439A3" w:rsidRDefault="00C439A3">
      <w:pPr>
        <w:suppressAutoHyphens/>
        <w:jc w:val="right"/>
        <w:rPr>
          <w:spacing w:val="-3"/>
          <w:u w:val="single"/>
        </w:rPr>
      </w:pPr>
    </w:p>
    <w:p w14:paraId="6F63DAAF" w14:textId="6479DEBD" w:rsidR="00C439A3" w:rsidRDefault="00C439A3">
      <w:pPr>
        <w:pStyle w:val="CoverText"/>
        <w:rPr>
          <w:b/>
        </w:rPr>
      </w:pPr>
      <w:r>
        <w:t xml:space="preserve">Date: </w:t>
      </w:r>
      <w:r w:rsidR="001A1AF0">
        <w:t>14/11/2023</w:t>
      </w:r>
    </w:p>
    <w:p w14:paraId="64C96B66" w14:textId="77777777" w:rsidR="00C439A3" w:rsidRDefault="00C439A3">
      <w:pPr>
        <w:suppressAutoHyphens/>
        <w:jc w:val="center"/>
        <w:rPr>
          <w:b/>
          <w:spacing w:val="-3"/>
        </w:rPr>
      </w:pPr>
      <w:r>
        <w:rPr>
          <w:b/>
          <w:spacing w:val="-3"/>
        </w:rPr>
        <w:t>Before :</w:t>
      </w:r>
    </w:p>
    <w:p w14:paraId="1E2A23C4" w14:textId="77777777" w:rsidR="00C439A3" w:rsidRDefault="00C439A3">
      <w:pPr>
        <w:suppressAutoHyphens/>
        <w:jc w:val="center"/>
        <w:rPr>
          <w:spacing w:val="-3"/>
        </w:rPr>
      </w:pPr>
    </w:p>
    <w:p w14:paraId="51AAC568" w14:textId="0826BBC9" w:rsidR="00C439A3" w:rsidRDefault="00B673C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PETER JACKSON</w:t>
      </w:r>
    </w:p>
    <w:p w14:paraId="1F641142" w14:textId="45F8503C" w:rsidR="00C439A3" w:rsidRDefault="00B673C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ASPLIN</w:t>
      </w:r>
      <w:r w:rsidR="00C439A3">
        <w:br/>
      </w:r>
      <w:r w:rsidR="00C439A3">
        <w:rPr>
          <w:b w:val="0"/>
          <w:bCs/>
          <w:u w:val="none"/>
        </w:rPr>
        <w:t>and</w:t>
      </w:r>
    </w:p>
    <w:p w14:paraId="5CF6C8B9" w14:textId="73E6E4FA" w:rsidR="00C439A3" w:rsidRDefault="00B673C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ARNOLD</w:t>
      </w:r>
    </w:p>
    <w:p w14:paraId="027F4072" w14:textId="77777777" w:rsidR="00C439A3" w:rsidRDefault="00C439A3">
      <w:pPr>
        <w:suppressAutoHyphens/>
        <w:jc w:val="center"/>
        <w:rPr>
          <w:spacing w:val="-3"/>
        </w:rPr>
      </w:pPr>
      <w:r>
        <w:rPr>
          <w:spacing w:val="-3"/>
        </w:rPr>
        <w:t>- - - - - - - - - - - - - - - - - - - - -</w:t>
      </w:r>
    </w:p>
    <w:p w14:paraId="66D803B8" w14:textId="77777777" w:rsidR="00C439A3" w:rsidRDefault="00C439A3">
      <w:pPr>
        <w:suppressAutoHyphens/>
        <w:jc w:val="center"/>
        <w:rPr>
          <w:b/>
          <w:spacing w:val="-3"/>
        </w:rPr>
      </w:pPr>
      <w:r>
        <w:rPr>
          <w:b/>
          <w:spacing w:val="-3"/>
        </w:rPr>
        <w:t>Between :</w:t>
      </w:r>
    </w:p>
    <w:p w14:paraId="08138D6E" w14:textId="77777777" w:rsidR="00C439A3" w:rsidRDefault="00C439A3">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14:paraId="19D58588" w14:textId="77777777">
        <w:tc>
          <w:tcPr>
            <w:tcW w:w="1314" w:type="dxa"/>
          </w:tcPr>
          <w:p w14:paraId="7125686F" w14:textId="77777777" w:rsidR="00C439A3" w:rsidRDefault="00C439A3">
            <w:pPr>
              <w:suppressAutoHyphens/>
              <w:rPr>
                <w:b/>
                <w:spacing w:val="-3"/>
              </w:rPr>
            </w:pPr>
          </w:p>
        </w:tc>
        <w:tc>
          <w:tcPr>
            <w:tcW w:w="6210" w:type="dxa"/>
          </w:tcPr>
          <w:p w14:paraId="4324625C" w14:textId="1BB2FFBD" w:rsidR="00C439A3" w:rsidRDefault="00B673C3">
            <w:pPr>
              <w:suppressAutoHyphens/>
              <w:jc w:val="center"/>
              <w:rPr>
                <w:b/>
                <w:spacing w:val="-3"/>
              </w:rPr>
            </w:pPr>
            <w:r>
              <w:rPr>
                <w:b/>
                <w:spacing w:val="-3"/>
              </w:rPr>
              <w:t>FSV FREEHOLDERS LIMITED</w:t>
            </w:r>
          </w:p>
        </w:tc>
        <w:tc>
          <w:tcPr>
            <w:tcW w:w="1440" w:type="dxa"/>
          </w:tcPr>
          <w:p w14:paraId="65DE3CF6" w14:textId="12395247" w:rsidR="00C439A3" w:rsidRDefault="00B673C3" w:rsidP="0063201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w:t>
            </w:r>
            <w:r w:rsidR="00632018">
              <w:t>ellant</w:t>
            </w:r>
          </w:p>
        </w:tc>
      </w:tr>
      <w:tr w:rsidR="00C439A3" w14:paraId="6608D467" w14:textId="77777777">
        <w:tc>
          <w:tcPr>
            <w:tcW w:w="1314" w:type="dxa"/>
          </w:tcPr>
          <w:p w14:paraId="2F7075EB" w14:textId="77777777" w:rsidR="00C439A3" w:rsidRDefault="00C439A3">
            <w:pPr>
              <w:suppressAutoHyphens/>
              <w:rPr>
                <w:b/>
                <w:spacing w:val="-3"/>
              </w:rPr>
            </w:pPr>
          </w:p>
        </w:tc>
        <w:tc>
          <w:tcPr>
            <w:tcW w:w="6210" w:type="dxa"/>
          </w:tcPr>
          <w:p w14:paraId="0868851A" w14:textId="77777777" w:rsidR="00C439A3" w:rsidRDefault="00C439A3">
            <w:pPr>
              <w:tabs>
                <w:tab w:val="center" w:pos="3312"/>
              </w:tabs>
              <w:suppressAutoHyphens/>
              <w:jc w:val="center"/>
              <w:rPr>
                <w:b/>
                <w:spacing w:val="-3"/>
              </w:rPr>
            </w:pPr>
            <w:r>
              <w:rPr>
                <w:b/>
                <w:spacing w:val="-3"/>
              </w:rPr>
              <w:t>- and -</w:t>
            </w:r>
          </w:p>
        </w:tc>
        <w:tc>
          <w:tcPr>
            <w:tcW w:w="1440" w:type="dxa"/>
          </w:tcPr>
          <w:p w14:paraId="2CC6E9EC" w14:textId="77777777" w:rsidR="00C439A3" w:rsidRDefault="00C439A3">
            <w:pPr>
              <w:suppressAutoHyphens/>
              <w:jc w:val="right"/>
              <w:rPr>
                <w:b/>
                <w:spacing w:val="-3"/>
              </w:rPr>
            </w:pPr>
          </w:p>
        </w:tc>
      </w:tr>
      <w:tr w:rsidR="00C439A3" w14:paraId="4FB3D490" w14:textId="77777777">
        <w:tc>
          <w:tcPr>
            <w:tcW w:w="1314" w:type="dxa"/>
          </w:tcPr>
          <w:p w14:paraId="7BC9732B" w14:textId="77777777" w:rsidR="00C439A3" w:rsidRDefault="00C439A3">
            <w:pPr>
              <w:suppressAutoHyphens/>
              <w:rPr>
                <w:b/>
                <w:spacing w:val="-3"/>
              </w:rPr>
            </w:pPr>
          </w:p>
        </w:tc>
        <w:tc>
          <w:tcPr>
            <w:tcW w:w="6210" w:type="dxa"/>
          </w:tcPr>
          <w:p w14:paraId="7A542D35" w14:textId="5B7CD20B" w:rsidR="00C439A3" w:rsidRDefault="00B673C3">
            <w:pPr>
              <w:tabs>
                <w:tab w:val="center" w:pos="3312"/>
              </w:tabs>
              <w:suppressAutoHyphens/>
              <w:jc w:val="center"/>
              <w:rPr>
                <w:b/>
                <w:spacing w:val="-3"/>
              </w:rPr>
            </w:pPr>
            <w:r>
              <w:rPr>
                <w:b/>
                <w:spacing w:val="-3"/>
              </w:rPr>
              <w:t>SGL 1</w:t>
            </w:r>
            <w:r w:rsidR="00B97764">
              <w:rPr>
                <w:b/>
                <w:spacing w:val="-3"/>
              </w:rPr>
              <w:t xml:space="preserve"> LIMITED</w:t>
            </w:r>
            <w:r>
              <w:rPr>
                <w:b/>
                <w:spacing w:val="-3"/>
              </w:rPr>
              <w:t xml:space="preserve"> </w:t>
            </w:r>
          </w:p>
        </w:tc>
        <w:tc>
          <w:tcPr>
            <w:tcW w:w="1440" w:type="dxa"/>
          </w:tcPr>
          <w:p w14:paraId="0A573C60"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bl>
    <w:p w14:paraId="40EE802A" w14:textId="77777777" w:rsidR="00C439A3" w:rsidRDefault="00C439A3">
      <w:pPr>
        <w:suppressAutoHyphens/>
        <w:rPr>
          <w:b/>
          <w:spacing w:val="-3"/>
        </w:rPr>
      </w:pPr>
    </w:p>
    <w:p w14:paraId="18B79BA9" w14:textId="77777777" w:rsidR="00C439A3" w:rsidRDefault="00C439A3">
      <w:pPr>
        <w:suppressAutoHyphens/>
        <w:jc w:val="center"/>
        <w:rPr>
          <w:spacing w:val="-3"/>
        </w:rPr>
      </w:pPr>
      <w:r>
        <w:rPr>
          <w:spacing w:val="-3"/>
        </w:rPr>
        <w:t>- - - - - - - - - - - - - - - - - - - - -</w:t>
      </w:r>
    </w:p>
    <w:p w14:paraId="56DB520C" w14:textId="77777777" w:rsidR="00C439A3" w:rsidRDefault="00C439A3">
      <w:pPr>
        <w:suppressAutoHyphens/>
        <w:jc w:val="center"/>
        <w:rPr>
          <w:spacing w:val="-3"/>
        </w:rPr>
      </w:pPr>
      <w:r>
        <w:rPr>
          <w:spacing w:val="-3"/>
        </w:rPr>
        <w:t>- - - - - - - - - - - - - - - - - - - - -</w:t>
      </w:r>
    </w:p>
    <w:p w14:paraId="36E78448" w14:textId="77777777" w:rsidR="00C439A3" w:rsidRDefault="00C439A3">
      <w:pPr>
        <w:suppressAutoHyphens/>
        <w:jc w:val="center"/>
        <w:rPr>
          <w:spacing w:val="-3"/>
        </w:rPr>
      </w:pPr>
    </w:p>
    <w:p w14:paraId="6ACA838A" w14:textId="6C3A4D73" w:rsidR="00C439A3" w:rsidRDefault="005536CC">
      <w:pPr>
        <w:suppressAutoHyphens/>
        <w:jc w:val="center"/>
        <w:rPr>
          <w:bCs/>
          <w:spacing w:val="-3"/>
        </w:rPr>
      </w:pPr>
      <w:r>
        <w:rPr>
          <w:b/>
          <w:spacing w:val="-3"/>
        </w:rPr>
        <w:t>Far</w:t>
      </w:r>
      <w:r w:rsidR="00F356D1">
        <w:rPr>
          <w:b/>
          <w:spacing w:val="-3"/>
        </w:rPr>
        <w:t>h</w:t>
      </w:r>
      <w:r>
        <w:rPr>
          <w:b/>
          <w:spacing w:val="-3"/>
        </w:rPr>
        <w:t>an Asghar</w:t>
      </w:r>
      <w:r w:rsidR="00C439A3">
        <w:rPr>
          <w:bCs/>
          <w:spacing w:val="-3"/>
        </w:rPr>
        <w:t xml:space="preserve"> (instructed by </w:t>
      </w:r>
      <w:r w:rsidR="00614FD6">
        <w:rPr>
          <w:b/>
          <w:spacing w:val="-3"/>
        </w:rPr>
        <w:t>Direct Access</w:t>
      </w:r>
      <w:r w:rsidR="00C439A3">
        <w:rPr>
          <w:bCs/>
          <w:spacing w:val="-3"/>
        </w:rPr>
        <w:t xml:space="preserve">) for the </w:t>
      </w:r>
      <w:r w:rsidR="00632018" w:rsidRPr="00632018">
        <w:rPr>
          <w:b/>
          <w:spacing w:val="-3"/>
        </w:rPr>
        <w:t>Appellant</w:t>
      </w:r>
      <w:r w:rsidR="00632018">
        <w:rPr>
          <w:bCs/>
          <w:spacing w:val="-3"/>
        </w:rPr>
        <w:t xml:space="preserve"> </w:t>
      </w:r>
    </w:p>
    <w:p w14:paraId="7625269D" w14:textId="2010B455" w:rsidR="00C439A3" w:rsidRDefault="00C64326">
      <w:pPr>
        <w:suppressAutoHyphens/>
        <w:jc w:val="center"/>
        <w:rPr>
          <w:bCs/>
          <w:spacing w:val="-3"/>
        </w:rPr>
      </w:pPr>
      <w:r>
        <w:rPr>
          <w:b/>
          <w:spacing w:val="-3"/>
        </w:rPr>
        <w:t>John de Waal KC and Gemma de Cordova</w:t>
      </w:r>
      <w:r w:rsidR="00C439A3">
        <w:rPr>
          <w:b/>
          <w:spacing w:val="-3"/>
        </w:rPr>
        <w:t xml:space="preserve"> </w:t>
      </w:r>
      <w:r w:rsidR="00C439A3">
        <w:rPr>
          <w:bCs/>
          <w:spacing w:val="-3"/>
        </w:rPr>
        <w:t>(instructed by</w:t>
      </w:r>
      <w:r w:rsidR="00C439A3">
        <w:rPr>
          <w:b/>
          <w:spacing w:val="-3"/>
        </w:rPr>
        <w:t xml:space="preserve"> </w:t>
      </w:r>
      <w:r w:rsidR="00B97764">
        <w:rPr>
          <w:b/>
          <w:spacing w:val="-3"/>
        </w:rPr>
        <w:t>MSB Solicitors</w:t>
      </w:r>
      <w:r w:rsidR="00C439A3">
        <w:rPr>
          <w:bCs/>
          <w:spacing w:val="-3"/>
        </w:rPr>
        <w:t xml:space="preserve">) for the </w:t>
      </w:r>
      <w:r w:rsidR="00B97764">
        <w:rPr>
          <w:b/>
          <w:spacing w:val="-3"/>
        </w:rPr>
        <w:t>Respondent</w:t>
      </w:r>
    </w:p>
    <w:p w14:paraId="0A473B04" w14:textId="77777777" w:rsidR="00C439A3" w:rsidRDefault="00C439A3">
      <w:pPr>
        <w:suppressAutoHyphens/>
        <w:jc w:val="center"/>
        <w:rPr>
          <w:b/>
          <w:spacing w:val="-3"/>
        </w:rPr>
      </w:pPr>
    </w:p>
    <w:p w14:paraId="69AFC42B" w14:textId="33E31B5F" w:rsidR="00C439A3" w:rsidRDefault="00C439A3">
      <w:pPr>
        <w:suppressAutoHyphens/>
        <w:jc w:val="center"/>
        <w:rPr>
          <w:spacing w:val="-3"/>
        </w:rPr>
      </w:pPr>
      <w:r>
        <w:rPr>
          <w:spacing w:val="-3"/>
        </w:rPr>
        <w:t xml:space="preserve">Hearing date: </w:t>
      </w:r>
      <w:r w:rsidR="00B97764">
        <w:rPr>
          <w:spacing w:val="-3"/>
        </w:rPr>
        <w:t>26 October 2023</w:t>
      </w:r>
    </w:p>
    <w:p w14:paraId="17059CE9" w14:textId="77777777" w:rsidR="00C439A3" w:rsidRDefault="00C439A3">
      <w:pPr>
        <w:suppressAutoHyphens/>
        <w:jc w:val="center"/>
        <w:rPr>
          <w:spacing w:val="-3"/>
        </w:rPr>
      </w:pPr>
      <w:r>
        <w:rPr>
          <w:spacing w:val="-3"/>
        </w:rPr>
        <w:t>- - - - - - - - - - - - - - - - - - - - -</w:t>
      </w:r>
    </w:p>
    <w:p w14:paraId="4D6150B7" w14:textId="14271474" w:rsidR="00C439A3" w:rsidRDefault="007B21DC" w:rsidP="007B21DC">
      <w:pPr>
        <w:pStyle w:val="CoverDesc"/>
      </w:pPr>
      <w:r>
        <w:t>Approved Judgment</w:t>
      </w:r>
    </w:p>
    <w:p w14:paraId="1E811912" w14:textId="77777777" w:rsidR="007B21DC" w:rsidRDefault="007B21DC" w:rsidP="007B21DC">
      <w:pPr>
        <w:jc w:val="center"/>
      </w:pPr>
      <w:r>
        <w:t xml:space="preserve"> </w:t>
      </w:r>
    </w:p>
    <w:p w14:paraId="25E8341B" w14:textId="5852BB87" w:rsidR="007B21DC" w:rsidRDefault="007B21DC" w:rsidP="007B21DC">
      <w:pPr>
        <w:jc w:val="center"/>
      </w:pPr>
      <w:r>
        <w:t xml:space="preserve">This judgment was handed down remotely at </w:t>
      </w:r>
      <w:r w:rsidR="00C33991">
        <w:t>12 noon on 14 November</w:t>
      </w:r>
      <w:r>
        <w:t xml:space="preserve"> </w:t>
      </w:r>
      <w:r w:rsidR="00F20141">
        <w:t xml:space="preserve">2023 </w:t>
      </w:r>
      <w:r>
        <w:t>by circulation to the parties or their representatives by e-mail and by release to the National Archives.</w:t>
      </w:r>
    </w:p>
    <w:p w14:paraId="6C91DE4A" w14:textId="77777777" w:rsidR="007B21DC" w:rsidRDefault="007B21DC" w:rsidP="007B21DC">
      <w:pPr>
        <w:jc w:val="center"/>
      </w:pPr>
    </w:p>
    <w:p w14:paraId="159C9E47" w14:textId="77777777" w:rsidR="007B21DC" w:rsidRDefault="007B21DC" w:rsidP="007B21DC">
      <w:pPr>
        <w:jc w:val="center"/>
      </w:pPr>
      <w:r>
        <w:t>.............................</w:t>
      </w:r>
    </w:p>
    <w:p w14:paraId="05608B8A" w14:textId="3309AF73" w:rsidR="007B21DC" w:rsidRPr="007B21DC" w:rsidRDefault="007B21DC" w:rsidP="007B21DC">
      <w:pPr>
        <w:jc w:val="center"/>
      </w:pPr>
    </w:p>
    <w:p w14:paraId="29624D8E" w14:textId="77777777" w:rsidR="00C439A3" w:rsidRDefault="00C439A3">
      <w:pPr>
        <w:pStyle w:val="CoverDesc"/>
        <w:rPr>
          <w:sz w:val="24"/>
        </w:rPr>
      </w:pPr>
    </w:p>
    <w:p w14:paraId="08C4780E" w14:textId="77777777" w:rsidR="00F50AFF" w:rsidRDefault="00F50AFF">
      <w:pPr>
        <w:sectPr w:rsidR="00F50AFF">
          <w:headerReference w:type="even" r:id="rId12"/>
          <w:headerReference w:type="default" r:id="rId13"/>
          <w:footerReference w:type="even" r:id="rId14"/>
          <w:footerReference w:type="default" r:id="rId15"/>
          <w:headerReference w:type="first" r:id="rId16"/>
          <w:footerReference w:type="first" r:id="rId17"/>
          <w:pgSz w:w="11909" w:h="16834" w:code="9"/>
          <w:pgMar w:top="720" w:right="1440" w:bottom="720" w:left="1440" w:header="720" w:footer="720" w:gutter="0"/>
          <w:pgNumType w:start="1"/>
          <w:cols w:space="720"/>
        </w:sectPr>
      </w:pPr>
      <w:bookmarkStart w:id="0" w:name="bkCACaveat3"/>
      <w:bookmarkEnd w:id="0"/>
    </w:p>
    <w:p w14:paraId="743E537A" w14:textId="3E106C91" w:rsidR="00C439A3" w:rsidRDefault="00B97764">
      <w:pPr>
        <w:spacing w:after="240"/>
        <w:sectPr w:rsidR="00C439A3">
          <w:headerReference w:type="default" r:id="rId18"/>
          <w:footerReference w:type="default" r:id="rId19"/>
          <w:pgSz w:w="11906" w:h="16838" w:code="9"/>
          <w:pgMar w:top="1440" w:right="1440" w:bottom="1440" w:left="1440" w:header="709" w:footer="709" w:gutter="0"/>
          <w:cols w:space="708"/>
          <w:docGrid w:linePitch="360"/>
        </w:sectPr>
      </w:pPr>
      <w:r>
        <w:rPr>
          <w:b/>
        </w:rPr>
        <w:lastRenderedPageBreak/>
        <w:t>Lady Justice Asplin</w:t>
      </w:r>
      <w:r w:rsidR="00C439A3">
        <w:rPr>
          <w:b/>
        </w:rPr>
        <w:t>:</w:t>
      </w:r>
      <w:r w:rsidR="00C439A3">
        <w:t xml:space="preserve"> </w:t>
      </w:r>
    </w:p>
    <w:p w14:paraId="63F1B7A3" w14:textId="24DDD799" w:rsidR="004B2EC4" w:rsidRDefault="00BA1E78" w:rsidP="00B46478">
      <w:pPr>
        <w:pStyle w:val="ParaLevel1"/>
        <w:rPr>
          <w:bCs/>
        </w:rPr>
      </w:pPr>
      <w:r>
        <w:t xml:space="preserve">This appeal is concerned with </w:t>
      </w:r>
      <w:r w:rsidR="00473F7F">
        <w:t xml:space="preserve">whether </w:t>
      </w:r>
      <w:r w:rsidR="007D0570">
        <w:t xml:space="preserve">two sets of </w:t>
      </w:r>
      <w:r w:rsidR="003F078F">
        <w:t xml:space="preserve">offer notices </w:t>
      </w:r>
      <w:r w:rsidR="007D0570">
        <w:t>which were dated 11 February 2020</w:t>
      </w:r>
      <w:r w:rsidR="009E560F">
        <w:t xml:space="preserve"> and were </w:t>
      </w:r>
      <w:r w:rsidR="003F078F">
        <w:t xml:space="preserve">served by the </w:t>
      </w:r>
      <w:r w:rsidR="007651A5">
        <w:t xml:space="preserve">administrators of </w:t>
      </w:r>
      <w:r w:rsidR="007651A5">
        <w:rPr>
          <w:bCs/>
        </w:rPr>
        <w:t>Fox Street Village Limited, (“FSV Ltd”)</w:t>
      </w:r>
      <w:r w:rsidR="009E560F">
        <w:rPr>
          <w:bCs/>
        </w:rPr>
        <w:t xml:space="preserve"> </w:t>
      </w:r>
      <w:r w:rsidR="00E64B3A">
        <w:rPr>
          <w:bCs/>
        </w:rPr>
        <w:t xml:space="preserve">upon qualifying tenants </w:t>
      </w:r>
      <w:r w:rsidR="009E560F">
        <w:rPr>
          <w:bCs/>
        </w:rPr>
        <w:t xml:space="preserve">complied with the requirements of </w:t>
      </w:r>
      <w:r>
        <w:t xml:space="preserve">section </w:t>
      </w:r>
      <w:r w:rsidR="004E4F5E">
        <w:t xml:space="preserve">5 and </w:t>
      </w:r>
      <w:r>
        <w:t xml:space="preserve">5A </w:t>
      </w:r>
      <w:r w:rsidR="00632561">
        <w:t>Landlord and Tenant Act 1987 (“LTA 1987”)</w:t>
      </w:r>
      <w:r w:rsidR="00677E3B">
        <w:t xml:space="preserve">. </w:t>
      </w:r>
      <w:r w:rsidR="00113037">
        <w:t>The issues arise in relation to the dispos</w:t>
      </w:r>
      <w:r w:rsidR="004D186A">
        <w:t>al</w:t>
      </w:r>
      <w:r w:rsidR="00113037">
        <w:t xml:space="preserve"> of the freehold title of </w:t>
      </w:r>
      <w:r w:rsidR="0093018D" w:rsidRPr="0093018D">
        <w:rPr>
          <w:bCs/>
        </w:rPr>
        <w:t>B</w:t>
      </w:r>
      <w:r w:rsidR="00113037" w:rsidRPr="0093018D">
        <w:rPr>
          <w:bCs/>
        </w:rPr>
        <w:t xml:space="preserve">locks </w:t>
      </w:r>
      <w:r w:rsidR="0093018D" w:rsidRPr="0093018D">
        <w:rPr>
          <w:bCs/>
        </w:rPr>
        <w:t xml:space="preserve"> A</w:t>
      </w:r>
      <w:r w:rsidR="0069569C">
        <w:rPr>
          <w:bCs/>
        </w:rPr>
        <w:t xml:space="preserve"> </w:t>
      </w:r>
      <w:r w:rsidR="0093018D" w:rsidRPr="0093018D">
        <w:rPr>
          <w:bCs/>
        </w:rPr>
        <w:t>-</w:t>
      </w:r>
      <w:r w:rsidR="0069569C">
        <w:rPr>
          <w:bCs/>
        </w:rPr>
        <w:t xml:space="preserve"> </w:t>
      </w:r>
      <w:r w:rsidR="00685EC2">
        <w:rPr>
          <w:bCs/>
        </w:rPr>
        <w:t>E</w:t>
      </w:r>
      <w:r w:rsidR="0093018D" w:rsidRPr="0093018D">
        <w:rPr>
          <w:bCs/>
        </w:rPr>
        <w:t>, Fox Street, Liverpool, L3 3BQ</w:t>
      </w:r>
      <w:r w:rsidR="009404B5">
        <w:rPr>
          <w:bCs/>
        </w:rPr>
        <w:t xml:space="preserve"> </w:t>
      </w:r>
      <w:r w:rsidR="0079251F">
        <w:rPr>
          <w:bCs/>
        </w:rPr>
        <w:t>( the “</w:t>
      </w:r>
      <w:r w:rsidR="00235F8D">
        <w:rPr>
          <w:bCs/>
        </w:rPr>
        <w:t>Entire Property</w:t>
      </w:r>
      <w:r w:rsidR="0079251F">
        <w:rPr>
          <w:bCs/>
        </w:rPr>
        <w:t>”) a</w:t>
      </w:r>
      <w:r w:rsidR="00BE17B5">
        <w:rPr>
          <w:bCs/>
        </w:rPr>
        <w:t xml:space="preserve">nd the </w:t>
      </w:r>
      <w:r w:rsidR="00DE69C0">
        <w:rPr>
          <w:bCs/>
        </w:rPr>
        <w:t xml:space="preserve">tenants’ </w:t>
      </w:r>
      <w:r w:rsidR="00BE17B5">
        <w:rPr>
          <w:bCs/>
        </w:rPr>
        <w:t xml:space="preserve">rights </w:t>
      </w:r>
      <w:r w:rsidR="00C20678">
        <w:rPr>
          <w:bCs/>
        </w:rPr>
        <w:t xml:space="preserve">of first refusal </w:t>
      </w:r>
      <w:r w:rsidR="00BE17B5">
        <w:rPr>
          <w:bCs/>
        </w:rPr>
        <w:t xml:space="preserve">in relation to </w:t>
      </w:r>
      <w:r w:rsidR="00DE69C0">
        <w:rPr>
          <w:bCs/>
        </w:rPr>
        <w:t>th</w:t>
      </w:r>
      <w:r w:rsidR="00453156">
        <w:rPr>
          <w:bCs/>
        </w:rPr>
        <w:t xml:space="preserve">e </w:t>
      </w:r>
      <w:r w:rsidR="00DE69C0">
        <w:rPr>
          <w:bCs/>
        </w:rPr>
        <w:t>disposal</w:t>
      </w:r>
      <w:r w:rsidR="00453156">
        <w:rPr>
          <w:bCs/>
        </w:rPr>
        <w:t xml:space="preserve"> of </w:t>
      </w:r>
      <w:r w:rsidR="00453156">
        <w:t>Blocks A – C and E</w:t>
      </w:r>
      <w:r w:rsidR="0093018D" w:rsidRPr="0093018D">
        <w:rPr>
          <w:bCs/>
        </w:rPr>
        <w:t xml:space="preserve">. </w:t>
      </w:r>
    </w:p>
    <w:p w14:paraId="16155779" w14:textId="5DAD5A08" w:rsidR="00C439A3" w:rsidRDefault="003465C8" w:rsidP="00B46478">
      <w:pPr>
        <w:pStyle w:val="ParaLevel1"/>
        <w:rPr>
          <w:bCs/>
        </w:rPr>
      </w:pPr>
      <w:r>
        <w:rPr>
          <w:bCs/>
        </w:rPr>
        <w:t xml:space="preserve">By an order dated </w:t>
      </w:r>
      <w:r w:rsidR="007B3EF8">
        <w:rPr>
          <w:bCs/>
        </w:rPr>
        <w:t>11 January 2022</w:t>
      </w:r>
      <w:r w:rsidR="00DE69C0">
        <w:rPr>
          <w:bCs/>
        </w:rPr>
        <w:t>,</w:t>
      </w:r>
      <w:r>
        <w:rPr>
          <w:bCs/>
        </w:rPr>
        <w:t xml:space="preserve"> District Judge Lampkin</w:t>
      </w:r>
      <w:r w:rsidR="001D42E9">
        <w:rPr>
          <w:bCs/>
        </w:rPr>
        <w:t>:</w:t>
      </w:r>
      <w:r>
        <w:rPr>
          <w:bCs/>
        </w:rPr>
        <w:t xml:space="preserve"> </w:t>
      </w:r>
      <w:r w:rsidR="00112BE6">
        <w:rPr>
          <w:bCs/>
        </w:rPr>
        <w:t xml:space="preserve">declared that </w:t>
      </w:r>
      <w:r w:rsidR="00890D1B">
        <w:rPr>
          <w:bCs/>
        </w:rPr>
        <w:t xml:space="preserve">FSV Ltd, </w:t>
      </w:r>
      <w:r w:rsidR="00112BE6">
        <w:rPr>
          <w:bCs/>
        </w:rPr>
        <w:t xml:space="preserve">the then freehold </w:t>
      </w:r>
      <w:r w:rsidR="006829FC">
        <w:rPr>
          <w:bCs/>
        </w:rPr>
        <w:t xml:space="preserve">owners of </w:t>
      </w:r>
      <w:r w:rsidR="00300E6A">
        <w:rPr>
          <w:bCs/>
        </w:rPr>
        <w:t xml:space="preserve">the </w:t>
      </w:r>
      <w:r w:rsidR="00235F8D">
        <w:rPr>
          <w:bCs/>
        </w:rPr>
        <w:t>Entire Property</w:t>
      </w:r>
      <w:r w:rsidR="003462E7">
        <w:rPr>
          <w:bCs/>
        </w:rPr>
        <w:t xml:space="preserve"> </w:t>
      </w:r>
      <w:r w:rsidR="006829FC">
        <w:rPr>
          <w:bCs/>
        </w:rPr>
        <w:t xml:space="preserve">had complied </w:t>
      </w:r>
      <w:r w:rsidR="009404B5">
        <w:rPr>
          <w:bCs/>
        </w:rPr>
        <w:t>with the provisions of section 5</w:t>
      </w:r>
      <w:r w:rsidR="00E772E9">
        <w:rPr>
          <w:bCs/>
        </w:rPr>
        <w:t xml:space="preserve"> </w:t>
      </w:r>
      <w:r w:rsidR="009404B5">
        <w:rPr>
          <w:bCs/>
        </w:rPr>
        <w:t xml:space="preserve">LTA 1987 </w:t>
      </w:r>
      <w:r w:rsidR="003462E7">
        <w:rPr>
          <w:bCs/>
        </w:rPr>
        <w:t>o</w:t>
      </w:r>
      <w:r w:rsidR="009404B5">
        <w:rPr>
          <w:bCs/>
        </w:rPr>
        <w:t>n its dispos</w:t>
      </w:r>
      <w:r w:rsidR="003462E7">
        <w:rPr>
          <w:bCs/>
        </w:rPr>
        <w:t>al</w:t>
      </w:r>
      <w:r w:rsidR="009404B5">
        <w:rPr>
          <w:bCs/>
        </w:rPr>
        <w:t xml:space="preserve"> of the freehold title of the </w:t>
      </w:r>
      <w:r w:rsidR="00235F8D">
        <w:rPr>
          <w:bCs/>
        </w:rPr>
        <w:t>Entire Property</w:t>
      </w:r>
      <w:r w:rsidR="00F66EB5">
        <w:rPr>
          <w:bCs/>
        </w:rPr>
        <w:t xml:space="preserve"> to the Respondent, SGL1 Limited, (“</w:t>
      </w:r>
      <w:r w:rsidR="0041179D">
        <w:rPr>
          <w:bCs/>
        </w:rPr>
        <w:t>SGL1</w:t>
      </w:r>
      <w:r w:rsidR="00F66EB5">
        <w:rPr>
          <w:bCs/>
        </w:rPr>
        <w:t>”)</w:t>
      </w:r>
      <w:r w:rsidR="001D42E9">
        <w:rPr>
          <w:bCs/>
        </w:rPr>
        <w:t xml:space="preserve">; recorded that the </w:t>
      </w:r>
      <w:r w:rsidR="00DE1426">
        <w:rPr>
          <w:bCs/>
        </w:rPr>
        <w:t>Appellants’ response to the Claim was totally without merit; and ordered that the Appellant and other Defenda</w:t>
      </w:r>
      <w:r w:rsidR="004B2EC4">
        <w:rPr>
          <w:bCs/>
        </w:rPr>
        <w:t>n</w:t>
      </w:r>
      <w:r w:rsidR="00DE1426">
        <w:rPr>
          <w:bCs/>
        </w:rPr>
        <w:t>ts pay SGL1’s cost</w:t>
      </w:r>
      <w:r w:rsidR="004B2EC4">
        <w:rPr>
          <w:bCs/>
        </w:rPr>
        <w:t>s</w:t>
      </w:r>
      <w:r w:rsidR="00BC62F5">
        <w:rPr>
          <w:bCs/>
        </w:rPr>
        <w:t xml:space="preserve"> which he summarily assessed at £17,204 plus any applicable VAT</w:t>
      </w:r>
      <w:r w:rsidR="004B2EC4">
        <w:rPr>
          <w:bCs/>
        </w:rPr>
        <w:t xml:space="preserve">. </w:t>
      </w:r>
      <w:r w:rsidR="00F66EB5">
        <w:rPr>
          <w:bCs/>
        </w:rPr>
        <w:t xml:space="preserve"> </w:t>
      </w:r>
    </w:p>
    <w:p w14:paraId="3FB6AB82" w14:textId="2450149F" w:rsidR="005F3110" w:rsidRPr="005F3110" w:rsidRDefault="00FA440E" w:rsidP="00B46478">
      <w:pPr>
        <w:pStyle w:val="ParaLevel1"/>
        <w:rPr>
          <w:bCs/>
        </w:rPr>
      </w:pPr>
      <w:r>
        <w:rPr>
          <w:bCs/>
        </w:rPr>
        <w:t>Fancourt J heard an appeal from District Judge Lampkin’s order</w:t>
      </w:r>
      <w:r w:rsidR="005C5746">
        <w:rPr>
          <w:bCs/>
        </w:rPr>
        <w:t xml:space="preserve">. </w:t>
      </w:r>
      <w:r w:rsidR="00C42789">
        <w:rPr>
          <w:bCs/>
        </w:rPr>
        <w:t>By an order dated 14 October 2022 h</w:t>
      </w:r>
      <w:r w:rsidR="0059318F">
        <w:rPr>
          <w:bCs/>
        </w:rPr>
        <w:t>e</w:t>
      </w:r>
      <w:r w:rsidR="00484FEB">
        <w:rPr>
          <w:bCs/>
        </w:rPr>
        <w:t>:</w:t>
      </w:r>
      <w:r w:rsidR="0059318F">
        <w:rPr>
          <w:bCs/>
        </w:rPr>
        <w:t xml:space="preserve"> </w:t>
      </w:r>
      <w:r w:rsidR="005C5746">
        <w:rPr>
          <w:bCs/>
        </w:rPr>
        <w:t>allowed the appeal in part</w:t>
      </w:r>
      <w:r w:rsidR="00207EA6">
        <w:rPr>
          <w:bCs/>
        </w:rPr>
        <w:t>;</w:t>
      </w:r>
      <w:r w:rsidR="00C42789">
        <w:rPr>
          <w:bCs/>
        </w:rPr>
        <w:t xml:space="preserve"> set aside the order of District Judge Lampkin</w:t>
      </w:r>
      <w:r w:rsidR="00207EA6">
        <w:rPr>
          <w:bCs/>
        </w:rPr>
        <w:t xml:space="preserve">; </w:t>
      </w:r>
      <w:r w:rsidR="00311DC2">
        <w:rPr>
          <w:bCs/>
        </w:rPr>
        <w:t>rest</w:t>
      </w:r>
      <w:r w:rsidR="005C5746">
        <w:rPr>
          <w:bCs/>
        </w:rPr>
        <w:t xml:space="preserve">ored the claim </w:t>
      </w:r>
      <w:r w:rsidR="006238F3">
        <w:rPr>
          <w:bCs/>
        </w:rPr>
        <w:t xml:space="preserve">for the purposes of determining </w:t>
      </w:r>
      <w:r w:rsidR="00C92044">
        <w:rPr>
          <w:bCs/>
        </w:rPr>
        <w:t>whether:</w:t>
      </w:r>
      <w:r w:rsidR="00830CBE">
        <w:rPr>
          <w:bCs/>
        </w:rPr>
        <w:t xml:space="preserve"> </w:t>
      </w:r>
      <w:r w:rsidR="00827B4C">
        <w:rPr>
          <w:bCs/>
        </w:rPr>
        <w:t xml:space="preserve">(i) </w:t>
      </w:r>
      <w:r w:rsidR="003A6C1C" w:rsidRPr="00830CBE">
        <w:rPr>
          <w:rFonts w:eastAsiaTheme="minorHAnsi"/>
        </w:rPr>
        <w:t>Blocks A, B, C and E, Fox Street</w:t>
      </w:r>
      <w:r w:rsidR="00931528">
        <w:rPr>
          <w:rFonts w:eastAsiaTheme="minorHAnsi"/>
        </w:rPr>
        <w:t xml:space="preserve"> </w:t>
      </w:r>
      <w:r w:rsidR="00E64712" w:rsidRPr="00830CBE">
        <w:rPr>
          <w:rFonts w:eastAsiaTheme="minorHAnsi"/>
        </w:rPr>
        <w:t>form one, two, or more “buildings” within the meaning and for the purposes of Part I of the L</w:t>
      </w:r>
      <w:r w:rsidR="00782AA2">
        <w:rPr>
          <w:rFonts w:eastAsiaTheme="minorHAnsi"/>
        </w:rPr>
        <w:t xml:space="preserve">TA </w:t>
      </w:r>
      <w:r w:rsidR="00E64712" w:rsidRPr="00830CBE">
        <w:rPr>
          <w:rFonts w:eastAsiaTheme="minorHAnsi"/>
        </w:rPr>
        <w:t>1987</w:t>
      </w:r>
      <w:r w:rsidR="006708B4" w:rsidRPr="00830CBE">
        <w:rPr>
          <w:rFonts w:eastAsiaTheme="minorHAnsi"/>
        </w:rPr>
        <w:t xml:space="preserve">; and </w:t>
      </w:r>
      <w:r w:rsidR="00827B4C">
        <w:rPr>
          <w:rFonts w:eastAsiaTheme="minorHAnsi"/>
        </w:rPr>
        <w:t xml:space="preserve">(ii) </w:t>
      </w:r>
      <w:r w:rsidR="00830CBE" w:rsidRPr="00830CBE">
        <w:rPr>
          <w:rFonts w:eastAsiaTheme="minorHAnsi"/>
        </w:rPr>
        <w:t>as</w:t>
      </w:r>
      <w:r w:rsidR="00F04067" w:rsidRPr="00830CBE">
        <w:rPr>
          <w:rFonts w:eastAsiaTheme="minorHAnsi"/>
        </w:rPr>
        <w:t xml:space="preserve"> a result of </w:t>
      </w:r>
      <w:r w:rsidR="00E64712" w:rsidRPr="00830CBE">
        <w:rPr>
          <w:rFonts w:eastAsiaTheme="minorHAnsi"/>
        </w:rPr>
        <w:t xml:space="preserve">the answer to (i), </w:t>
      </w:r>
      <w:r w:rsidR="006708B4" w:rsidRPr="00830CBE">
        <w:rPr>
          <w:rFonts w:eastAsiaTheme="minorHAnsi"/>
        </w:rPr>
        <w:t xml:space="preserve">whether </w:t>
      </w:r>
      <w:r w:rsidR="00E64712" w:rsidRPr="00830CBE">
        <w:rPr>
          <w:rFonts w:eastAsiaTheme="minorHAnsi"/>
        </w:rPr>
        <w:t>the notices served on qualifying tenants by F</w:t>
      </w:r>
      <w:r w:rsidR="00830CBE" w:rsidRPr="00830CBE">
        <w:rPr>
          <w:rFonts w:eastAsiaTheme="minorHAnsi"/>
        </w:rPr>
        <w:t>SV Ltd</w:t>
      </w:r>
      <w:r w:rsidR="00E64712" w:rsidRPr="00830CBE">
        <w:rPr>
          <w:rFonts w:eastAsiaTheme="minorHAnsi"/>
        </w:rPr>
        <w:t xml:space="preserve"> (by its administrators) pursuant to section 5 or 5A of the L</w:t>
      </w:r>
      <w:r w:rsidR="006708B4" w:rsidRPr="00830CBE">
        <w:rPr>
          <w:rFonts w:eastAsiaTheme="minorHAnsi"/>
        </w:rPr>
        <w:t>TA</w:t>
      </w:r>
      <w:r w:rsidR="00E64712" w:rsidRPr="00830CBE">
        <w:rPr>
          <w:rFonts w:eastAsiaTheme="minorHAnsi"/>
        </w:rPr>
        <w:t xml:space="preserve"> 1987 </w:t>
      </w:r>
      <w:r w:rsidR="00C92044" w:rsidRPr="00830CBE">
        <w:rPr>
          <w:rFonts w:eastAsiaTheme="minorHAnsi"/>
        </w:rPr>
        <w:t xml:space="preserve">were </w:t>
      </w:r>
      <w:r w:rsidR="00E64712" w:rsidRPr="00830CBE">
        <w:rPr>
          <w:rFonts w:eastAsiaTheme="minorHAnsi"/>
        </w:rPr>
        <w:t>valid</w:t>
      </w:r>
      <w:r w:rsidR="00E10051">
        <w:rPr>
          <w:rFonts w:eastAsiaTheme="minorHAnsi"/>
        </w:rPr>
        <w:t xml:space="preserve">; </w:t>
      </w:r>
      <w:r w:rsidR="002A0D36">
        <w:rPr>
          <w:rFonts w:eastAsiaTheme="minorHAnsi"/>
        </w:rPr>
        <w:t xml:space="preserve">and </w:t>
      </w:r>
      <w:r w:rsidR="00E10051">
        <w:rPr>
          <w:rFonts w:eastAsiaTheme="minorHAnsi"/>
        </w:rPr>
        <w:t>made directions for the hearing and an order as to costs</w:t>
      </w:r>
      <w:r w:rsidR="00C92044" w:rsidRPr="00830CBE">
        <w:rPr>
          <w:rFonts w:eastAsiaTheme="minorHAnsi"/>
        </w:rPr>
        <w:t>.</w:t>
      </w:r>
      <w:r w:rsidR="00827B4C">
        <w:rPr>
          <w:rFonts w:eastAsiaTheme="minorHAnsi"/>
        </w:rPr>
        <w:t xml:space="preserve"> </w:t>
      </w:r>
    </w:p>
    <w:p w14:paraId="4EECEBD4" w14:textId="6241889F" w:rsidR="00294274" w:rsidRPr="00294274" w:rsidRDefault="00410D61" w:rsidP="00B46478">
      <w:pPr>
        <w:pStyle w:val="ParaLevel1"/>
        <w:rPr>
          <w:bCs/>
        </w:rPr>
      </w:pPr>
      <w:r>
        <w:rPr>
          <w:rFonts w:eastAsiaTheme="minorHAnsi"/>
        </w:rPr>
        <w:t>The judge</w:t>
      </w:r>
      <w:r w:rsidR="00827B4C">
        <w:rPr>
          <w:rFonts w:eastAsiaTheme="minorHAnsi"/>
        </w:rPr>
        <w:t xml:space="preserve"> </w:t>
      </w:r>
      <w:r w:rsidR="0016242A">
        <w:rPr>
          <w:rFonts w:eastAsiaTheme="minorHAnsi"/>
        </w:rPr>
        <w:t xml:space="preserve">rejected the argument that the section 5 LTA 1987 </w:t>
      </w:r>
      <w:r w:rsidR="00ED7327">
        <w:rPr>
          <w:rFonts w:eastAsiaTheme="minorHAnsi"/>
        </w:rPr>
        <w:t xml:space="preserve">notices </w:t>
      </w:r>
      <w:r w:rsidR="0016242A">
        <w:rPr>
          <w:rFonts w:eastAsiaTheme="minorHAnsi"/>
        </w:rPr>
        <w:t xml:space="preserve">were invalid because </w:t>
      </w:r>
      <w:r w:rsidR="00E64712" w:rsidRPr="00D00B55">
        <w:rPr>
          <w:rFonts w:eastAsiaTheme="minorHAnsi"/>
        </w:rPr>
        <w:t>they did not set out the proposed</w:t>
      </w:r>
      <w:r w:rsidR="00F70D38">
        <w:rPr>
          <w:rFonts w:eastAsiaTheme="minorHAnsi"/>
        </w:rPr>
        <w:t xml:space="preserve"> terms in relation to </w:t>
      </w:r>
      <w:r w:rsidR="008A14B8">
        <w:rPr>
          <w:rFonts w:eastAsiaTheme="minorHAnsi"/>
        </w:rPr>
        <w:t>the entire transaction</w:t>
      </w:r>
      <w:r w:rsidR="007A6659">
        <w:rPr>
          <w:rFonts w:eastAsiaTheme="minorHAnsi"/>
        </w:rPr>
        <w:t xml:space="preserve"> in the sense of the sale of </w:t>
      </w:r>
      <w:r w:rsidR="00BC62F5">
        <w:rPr>
          <w:rFonts w:eastAsiaTheme="minorHAnsi"/>
        </w:rPr>
        <w:t xml:space="preserve"> the Entire Property being </w:t>
      </w:r>
      <w:r w:rsidR="007A6659">
        <w:rPr>
          <w:rFonts w:eastAsiaTheme="minorHAnsi"/>
        </w:rPr>
        <w:t xml:space="preserve">Blocks </w:t>
      </w:r>
      <w:r w:rsidR="005C32AF">
        <w:rPr>
          <w:rFonts w:eastAsiaTheme="minorHAnsi"/>
        </w:rPr>
        <w:t xml:space="preserve">A, B, C, E </w:t>
      </w:r>
      <w:r w:rsidR="00A66EFF">
        <w:rPr>
          <w:rFonts w:eastAsiaTheme="minorHAnsi"/>
        </w:rPr>
        <w:t>(</w:t>
      </w:r>
      <w:r w:rsidR="005C32AF">
        <w:rPr>
          <w:rFonts w:eastAsiaTheme="minorHAnsi"/>
        </w:rPr>
        <w:t>and Block D</w:t>
      </w:r>
      <w:r w:rsidR="0075353B">
        <w:rPr>
          <w:rFonts w:eastAsiaTheme="minorHAnsi"/>
        </w:rPr>
        <w:t xml:space="preserve"> </w:t>
      </w:r>
      <w:r w:rsidR="005C32AF">
        <w:rPr>
          <w:rFonts w:eastAsiaTheme="minorHAnsi"/>
        </w:rPr>
        <w:t xml:space="preserve">to which the </w:t>
      </w:r>
      <w:r w:rsidR="001227F9">
        <w:rPr>
          <w:rFonts w:eastAsiaTheme="minorHAnsi"/>
        </w:rPr>
        <w:t>LTA 1987 did not apply</w:t>
      </w:r>
      <w:r w:rsidR="00F05E47">
        <w:rPr>
          <w:rFonts w:eastAsiaTheme="minorHAnsi"/>
        </w:rPr>
        <w:t>,</w:t>
      </w:r>
      <w:r w:rsidR="0057564C">
        <w:rPr>
          <w:rFonts w:eastAsiaTheme="minorHAnsi"/>
        </w:rPr>
        <w:t>)</w:t>
      </w:r>
      <w:r w:rsidR="00F05E47">
        <w:rPr>
          <w:rFonts w:eastAsiaTheme="minorHAnsi"/>
        </w:rPr>
        <w:t xml:space="preserve"> </w:t>
      </w:r>
      <w:r w:rsidR="00516B92">
        <w:rPr>
          <w:rFonts w:eastAsiaTheme="minorHAnsi"/>
        </w:rPr>
        <w:t>or alternati</w:t>
      </w:r>
      <w:r w:rsidR="009F4514">
        <w:rPr>
          <w:rFonts w:eastAsiaTheme="minorHAnsi"/>
        </w:rPr>
        <w:t>v</w:t>
      </w:r>
      <w:r w:rsidR="00516B92">
        <w:rPr>
          <w:rFonts w:eastAsiaTheme="minorHAnsi"/>
        </w:rPr>
        <w:t>ely</w:t>
      </w:r>
      <w:r w:rsidR="009F4514">
        <w:rPr>
          <w:rFonts w:eastAsiaTheme="minorHAnsi"/>
        </w:rPr>
        <w:t xml:space="preserve">, </w:t>
      </w:r>
      <w:r w:rsidR="00A62BA4">
        <w:rPr>
          <w:rFonts w:eastAsiaTheme="minorHAnsi"/>
        </w:rPr>
        <w:t xml:space="preserve">that </w:t>
      </w:r>
      <w:r w:rsidR="004F0D5E">
        <w:rPr>
          <w:rFonts w:eastAsiaTheme="minorHAnsi"/>
        </w:rPr>
        <w:t xml:space="preserve">the </w:t>
      </w:r>
      <w:r w:rsidR="00A62BA4">
        <w:rPr>
          <w:rFonts w:eastAsiaTheme="minorHAnsi"/>
        </w:rPr>
        <w:t xml:space="preserve">eventual sale of the freehold to SGL1 was invalid </w:t>
      </w:r>
      <w:r w:rsidR="004F0D5E">
        <w:rPr>
          <w:rFonts w:eastAsiaTheme="minorHAnsi"/>
        </w:rPr>
        <w:t>in view of the terms of the section 5 notices, which severed the transaction</w:t>
      </w:r>
      <w:r w:rsidR="00E64712" w:rsidRPr="00D00B55">
        <w:rPr>
          <w:rFonts w:eastAsiaTheme="minorHAnsi"/>
        </w:rPr>
        <w:t>.</w:t>
      </w:r>
    </w:p>
    <w:p w14:paraId="7F0E1111" w14:textId="3FE9D05F" w:rsidR="00E64712" w:rsidRPr="00D14E5F" w:rsidRDefault="00FE35F4" w:rsidP="00B46478">
      <w:pPr>
        <w:pStyle w:val="ParaLevel1"/>
        <w:rPr>
          <w:bCs/>
        </w:rPr>
      </w:pPr>
      <w:r>
        <w:rPr>
          <w:rFonts w:eastAsiaTheme="minorHAnsi"/>
        </w:rPr>
        <w:t xml:space="preserve">The judge gave a short ex tempore judgment, the citation of which is </w:t>
      </w:r>
      <w:r w:rsidR="000B1143">
        <w:rPr>
          <w:rFonts w:eastAsiaTheme="minorHAnsi"/>
        </w:rPr>
        <w:t xml:space="preserve">[2022] EWHC 3336 (Ch). </w:t>
      </w:r>
      <w:r w:rsidR="00C30880">
        <w:rPr>
          <w:rFonts w:eastAsiaTheme="minorHAnsi"/>
        </w:rPr>
        <w:t xml:space="preserve">He dealt with </w:t>
      </w:r>
      <w:r w:rsidR="00304AE3">
        <w:rPr>
          <w:rFonts w:eastAsiaTheme="minorHAnsi"/>
        </w:rPr>
        <w:t xml:space="preserve">the </w:t>
      </w:r>
      <w:r w:rsidR="001F3DA7">
        <w:rPr>
          <w:rFonts w:eastAsiaTheme="minorHAnsi"/>
        </w:rPr>
        <w:t xml:space="preserve">question of whether </w:t>
      </w:r>
      <w:r w:rsidR="00304AE3">
        <w:rPr>
          <w:rFonts w:eastAsiaTheme="minorHAnsi"/>
        </w:rPr>
        <w:t xml:space="preserve">the </w:t>
      </w:r>
      <w:r w:rsidR="004E57D8">
        <w:rPr>
          <w:rFonts w:eastAsiaTheme="minorHAnsi"/>
        </w:rPr>
        <w:t>notices</w:t>
      </w:r>
      <w:r w:rsidR="001F3DA7">
        <w:rPr>
          <w:rFonts w:eastAsiaTheme="minorHAnsi"/>
        </w:rPr>
        <w:t xml:space="preserve"> were invalid</w:t>
      </w:r>
      <w:r w:rsidR="004E57D8">
        <w:rPr>
          <w:rFonts w:eastAsiaTheme="minorHAnsi"/>
        </w:rPr>
        <w:t xml:space="preserve"> </w:t>
      </w:r>
      <w:r w:rsidR="004E087D">
        <w:rPr>
          <w:rFonts w:eastAsiaTheme="minorHAnsi"/>
        </w:rPr>
        <w:t>because the</w:t>
      </w:r>
      <w:r w:rsidR="001F3DA7">
        <w:rPr>
          <w:rFonts w:eastAsiaTheme="minorHAnsi"/>
        </w:rPr>
        <w:t>y</w:t>
      </w:r>
      <w:r w:rsidR="004E087D">
        <w:rPr>
          <w:rFonts w:eastAsiaTheme="minorHAnsi"/>
        </w:rPr>
        <w:t xml:space="preserve"> did not set out the terms of the transaction that was proposed</w:t>
      </w:r>
      <w:r w:rsidR="00A83F05">
        <w:rPr>
          <w:rFonts w:eastAsiaTheme="minorHAnsi"/>
        </w:rPr>
        <w:t>, being the sa</w:t>
      </w:r>
      <w:r w:rsidR="00F15B25">
        <w:rPr>
          <w:rFonts w:eastAsiaTheme="minorHAnsi"/>
        </w:rPr>
        <w:t>l</w:t>
      </w:r>
      <w:r w:rsidR="00A83F05">
        <w:rPr>
          <w:rFonts w:eastAsiaTheme="minorHAnsi"/>
        </w:rPr>
        <w:t xml:space="preserve">e of </w:t>
      </w:r>
      <w:r w:rsidR="00BC62F5">
        <w:rPr>
          <w:rFonts w:eastAsiaTheme="minorHAnsi"/>
        </w:rPr>
        <w:t>the Entire Property</w:t>
      </w:r>
      <w:r w:rsidR="00D0623B">
        <w:rPr>
          <w:rFonts w:eastAsiaTheme="minorHAnsi"/>
        </w:rPr>
        <w:t xml:space="preserve"> for</w:t>
      </w:r>
      <w:r w:rsidR="00A83F05">
        <w:rPr>
          <w:rFonts w:eastAsiaTheme="minorHAnsi"/>
        </w:rPr>
        <w:t xml:space="preserve"> £1.6 million</w:t>
      </w:r>
      <w:r w:rsidR="004E087D">
        <w:rPr>
          <w:rFonts w:eastAsiaTheme="minorHAnsi"/>
        </w:rPr>
        <w:t xml:space="preserve"> at [30]. In summary, he decided that</w:t>
      </w:r>
      <w:r w:rsidR="00DD4083">
        <w:rPr>
          <w:rFonts w:eastAsiaTheme="minorHAnsi"/>
        </w:rPr>
        <w:t>:</w:t>
      </w:r>
      <w:r w:rsidR="004E087D">
        <w:rPr>
          <w:rFonts w:eastAsiaTheme="minorHAnsi"/>
        </w:rPr>
        <w:t xml:space="preserve"> </w:t>
      </w:r>
      <w:r w:rsidR="00470BFB">
        <w:rPr>
          <w:rFonts w:eastAsiaTheme="minorHAnsi"/>
        </w:rPr>
        <w:t xml:space="preserve">the argument was </w:t>
      </w:r>
      <w:r w:rsidR="008D17A6">
        <w:rPr>
          <w:rFonts w:eastAsiaTheme="minorHAnsi"/>
        </w:rPr>
        <w:t xml:space="preserve">based on an incorrect interpretation of </w:t>
      </w:r>
      <w:r w:rsidR="006D5C53">
        <w:rPr>
          <w:rFonts w:eastAsiaTheme="minorHAnsi"/>
        </w:rPr>
        <w:t>the LTA 1987</w:t>
      </w:r>
      <w:r w:rsidR="00DD4083">
        <w:rPr>
          <w:rFonts w:eastAsiaTheme="minorHAnsi"/>
        </w:rPr>
        <w:t>; section 5</w:t>
      </w:r>
      <w:r w:rsidR="007D0824">
        <w:rPr>
          <w:rFonts w:eastAsiaTheme="minorHAnsi"/>
        </w:rPr>
        <w:t xml:space="preserve">A(2) </w:t>
      </w:r>
      <w:r w:rsidR="00C97C06">
        <w:rPr>
          <w:rFonts w:eastAsiaTheme="minorHAnsi"/>
        </w:rPr>
        <w:t xml:space="preserve">which requires the terms of the proposed disposal to be summarised, </w:t>
      </w:r>
      <w:r w:rsidR="007D0824">
        <w:rPr>
          <w:rFonts w:eastAsiaTheme="minorHAnsi"/>
        </w:rPr>
        <w:t xml:space="preserve">is a requirement which is incorporated into </w:t>
      </w:r>
      <w:r w:rsidR="00C97C06">
        <w:rPr>
          <w:rFonts w:eastAsiaTheme="minorHAnsi"/>
        </w:rPr>
        <w:t>section 5</w:t>
      </w:r>
      <w:r w:rsidR="00EC5067">
        <w:rPr>
          <w:rFonts w:eastAsiaTheme="minorHAnsi"/>
        </w:rPr>
        <w:t>,</w:t>
      </w:r>
      <w:r w:rsidR="00C97C06">
        <w:rPr>
          <w:rFonts w:eastAsiaTheme="minorHAnsi"/>
        </w:rPr>
        <w:t xml:space="preserve"> </w:t>
      </w:r>
      <w:r w:rsidR="009B5C2F">
        <w:rPr>
          <w:rFonts w:eastAsiaTheme="minorHAnsi"/>
        </w:rPr>
        <w:t>but section 5(3) requires the transaction to be severed for the purposes of the notices</w:t>
      </w:r>
      <w:r w:rsidR="00E938C2">
        <w:rPr>
          <w:rFonts w:eastAsiaTheme="minorHAnsi"/>
        </w:rPr>
        <w:t xml:space="preserve">; </w:t>
      </w:r>
      <w:r w:rsidR="00211763">
        <w:rPr>
          <w:rFonts w:eastAsiaTheme="minorHAnsi"/>
        </w:rPr>
        <w:t>the section 5 notices do not have to contain the terms that the purchaser agreed but rather the severed terms that section 5(3) req</w:t>
      </w:r>
      <w:r w:rsidR="00FE1D26">
        <w:rPr>
          <w:rFonts w:eastAsiaTheme="minorHAnsi"/>
        </w:rPr>
        <w:t>uires; and accordingly, ther</w:t>
      </w:r>
      <w:r w:rsidR="00735C2F">
        <w:rPr>
          <w:rFonts w:eastAsiaTheme="minorHAnsi"/>
        </w:rPr>
        <w:t xml:space="preserve">e was no arguable basis for contending that the notices were invalid in this respect. </w:t>
      </w:r>
      <w:r w:rsidR="00D14E5F">
        <w:rPr>
          <w:rFonts w:eastAsiaTheme="minorHAnsi"/>
        </w:rPr>
        <w:t xml:space="preserve">He </w:t>
      </w:r>
      <w:r w:rsidR="00D238EA">
        <w:rPr>
          <w:rFonts w:eastAsiaTheme="minorHAnsi"/>
        </w:rPr>
        <w:t>explained the matter in this way</w:t>
      </w:r>
      <w:r w:rsidR="00D14E5F">
        <w:rPr>
          <w:rFonts w:eastAsiaTheme="minorHAnsi"/>
        </w:rPr>
        <w:t xml:space="preserve">: </w:t>
      </w:r>
    </w:p>
    <w:p w14:paraId="762E5DD9" w14:textId="0FBB0B34" w:rsidR="00D14E5F" w:rsidRPr="005416D1" w:rsidRDefault="00D14E5F" w:rsidP="00B46478">
      <w:pPr>
        <w:pStyle w:val="Quote"/>
        <w:rPr>
          <w:bCs/>
        </w:rPr>
      </w:pPr>
      <w:r>
        <w:rPr>
          <w:rFonts w:eastAsiaTheme="minorHAnsi"/>
        </w:rPr>
        <w:t xml:space="preserve">“. . . </w:t>
      </w:r>
      <w:r w:rsidR="00567CF2">
        <w:rPr>
          <w:rFonts w:eastAsiaTheme="minorHAnsi"/>
        </w:rPr>
        <w:t>Section 5A(2), which requires the terms of the proposed disposal to be summarised, is a req</w:t>
      </w:r>
      <w:r w:rsidR="005416D1">
        <w:rPr>
          <w:rFonts w:eastAsiaTheme="minorHAnsi"/>
        </w:rPr>
        <w:t>u</w:t>
      </w:r>
      <w:r w:rsidR="00567CF2">
        <w:rPr>
          <w:rFonts w:eastAsiaTheme="minorHAnsi"/>
        </w:rPr>
        <w:t>ire</w:t>
      </w:r>
      <w:r w:rsidR="005416D1">
        <w:rPr>
          <w:rFonts w:eastAsiaTheme="minorHAnsi"/>
        </w:rPr>
        <w:t>me</w:t>
      </w:r>
      <w:r w:rsidR="00567CF2">
        <w:rPr>
          <w:rFonts w:eastAsiaTheme="minorHAnsi"/>
        </w:rPr>
        <w:t>nt that is inc</w:t>
      </w:r>
      <w:r w:rsidR="005416D1">
        <w:rPr>
          <w:rFonts w:eastAsiaTheme="minorHAnsi"/>
        </w:rPr>
        <w:t>or</w:t>
      </w:r>
      <w:r w:rsidR="00567CF2">
        <w:rPr>
          <w:rFonts w:eastAsiaTheme="minorHAnsi"/>
        </w:rPr>
        <w:t>p</w:t>
      </w:r>
      <w:r w:rsidR="005416D1">
        <w:rPr>
          <w:rFonts w:eastAsiaTheme="minorHAnsi"/>
        </w:rPr>
        <w:t>or</w:t>
      </w:r>
      <w:r w:rsidR="00567CF2">
        <w:rPr>
          <w:rFonts w:eastAsiaTheme="minorHAnsi"/>
        </w:rPr>
        <w:t>a</w:t>
      </w:r>
      <w:r w:rsidR="005416D1">
        <w:rPr>
          <w:rFonts w:eastAsiaTheme="minorHAnsi"/>
        </w:rPr>
        <w:t>t</w:t>
      </w:r>
      <w:r w:rsidR="00567CF2">
        <w:rPr>
          <w:rFonts w:eastAsiaTheme="minorHAnsi"/>
        </w:rPr>
        <w:t>ed into section 5 o</w:t>
      </w:r>
      <w:r w:rsidR="005416D1">
        <w:rPr>
          <w:rFonts w:eastAsiaTheme="minorHAnsi"/>
        </w:rPr>
        <w:t>f</w:t>
      </w:r>
      <w:r w:rsidR="00567CF2">
        <w:rPr>
          <w:rFonts w:eastAsiaTheme="minorHAnsi"/>
        </w:rPr>
        <w:t xml:space="preserve"> the Act, but section 5(3) requi</w:t>
      </w:r>
      <w:r w:rsidR="005416D1">
        <w:rPr>
          <w:rFonts w:eastAsiaTheme="minorHAnsi"/>
        </w:rPr>
        <w:t>r</w:t>
      </w:r>
      <w:r w:rsidR="00567CF2">
        <w:rPr>
          <w:rFonts w:eastAsiaTheme="minorHAnsi"/>
        </w:rPr>
        <w:t>es the tran</w:t>
      </w:r>
      <w:r w:rsidR="005416D1">
        <w:rPr>
          <w:rFonts w:eastAsiaTheme="minorHAnsi"/>
        </w:rPr>
        <w:t>s</w:t>
      </w:r>
      <w:r w:rsidR="00567CF2">
        <w:rPr>
          <w:rFonts w:eastAsiaTheme="minorHAnsi"/>
        </w:rPr>
        <w:t>act</w:t>
      </w:r>
      <w:r w:rsidR="005416D1">
        <w:rPr>
          <w:rFonts w:eastAsiaTheme="minorHAnsi"/>
        </w:rPr>
        <w:t>i</w:t>
      </w:r>
      <w:r w:rsidR="00567CF2">
        <w:rPr>
          <w:rFonts w:eastAsiaTheme="minorHAnsi"/>
        </w:rPr>
        <w:t>on to be severed fo</w:t>
      </w:r>
      <w:r w:rsidR="005416D1">
        <w:rPr>
          <w:rFonts w:eastAsiaTheme="minorHAnsi"/>
        </w:rPr>
        <w:t>r</w:t>
      </w:r>
      <w:r w:rsidR="00567CF2">
        <w:rPr>
          <w:rFonts w:eastAsiaTheme="minorHAnsi"/>
        </w:rPr>
        <w:t xml:space="preserve"> the p</w:t>
      </w:r>
      <w:r w:rsidR="005416D1">
        <w:rPr>
          <w:rFonts w:eastAsiaTheme="minorHAnsi"/>
        </w:rPr>
        <w:t>u</w:t>
      </w:r>
      <w:r w:rsidR="00567CF2">
        <w:rPr>
          <w:rFonts w:eastAsiaTheme="minorHAnsi"/>
        </w:rPr>
        <w:t>rpo</w:t>
      </w:r>
      <w:r w:rsidR="005416D1">
        <w:rPr>
          <w:rFonts w:eastAsiaTheme="minorHAnsi"/>
        </w:rPr>
        <w:t>s</w:t>
      </w:r>
      <w:r w:rsidR="00567CF2">
        <w:rPr>
          <w:rFonts w:eastAsiaTheme="minorHAnsi"/>
        </w:rPr>
        <w:t>es of the no</w:t>
      </w:r>
      <w:r w:rsidR="007A4BF5">
        <w:rPr>
          <w:rFonts w:eastAsiaTheme="minorHAnsi"/>
        </w:rPr>
        <w:t>t</w:t>
      </w:r>
      <w:r w:rsidR="00567CF2">
        <w:rPr>
          <w:rFonts w:eastAsiaTheme="minorHAnsi"/>
        </w:rPr>
        <w:t>ices. That is how the Act works. I</w:t>
      </w:r>
      <w:r w:rsidR="007A4BF5">
        <w:rPr>
          <w:rFonts w:eastAsiaTheme="minorHAnsi"/>
        </w:rPr>
        <w:t>f</w:t>
      </w:r>
      <w:r w:rsidR="00567CF2">
        <w:rPr>
          <w:rFonts w:eastAsiaTheme="minorHAnsi"/>
        </w:rPr>
        <w:t xml:space="preserve"> block A was one buil</w:t>
      </w:r>
      <w:r w:rsidR="007A4BF5">
        <w:rPr>
          <w:rFonts w:eastAsiaTheme="minorHAnsi"/>
        </w:rPr>
        <w:t>di</w:t>
      </w:r>
      <w:r w:rsidR="00567CF2">
        <w:rPr>
          <w:rFonts w:eastAsiaTheme="minorHAnsi"/>
        </w:rPr>
        <w:t xml:space="preserve">ng, and blocks </w:t>
      </w:r>
      <w:r w:rsidR="00C50276">
        <w:rPr>
          <w:rFonts w:eastAsiaTheme="minorHAnsi"/>
        </w:rPr>
        <w:t>B</w:t>
      </w:r>
      <w:r w:rsidR="00567CF2" w:rsidRPr="005416D1">
        <w:rPr>
          <w:rFonts w:eastAsiaTheme="minorHAnsi"/>
          <w:bCs/>
        </w:rPr>
        <w:t>,</w:t>
      </w:r>
      <w:r w:rsidR="00C50276">
        <w:rPr>
          <w:rFonts w:eastAsiaTheme="minorHAnsi"/>
          <w:bCs/>
        </w:rPr>
        <w:t xml:space="preserve"> </w:t>
      </w:r>
      <w:r w:rsidR="00567CF2" w:rsidRPr="005416D1">
        <w:rPr>
          <w:rFonts w:eastAsiaTheme="minorHAnsi"/>
          <w:bCs/>
        </w:rPr>
        <w:t>C and E were another, the proposed t</w:t>
      </w:r>
      <w:r w:rsidR="00C50276">
        <w:rPr>
          <w:rFonts w:eastAsiaTheme="minorHAnsi"/>
          <w:bCs/>
        </w:rPr>
        <w:t>r</w:t>
      </w:r>
      <w:r w:rsidR="00567CF2" w:rsidRPr="005416D1">
        <w:rPr>
          <w:rFonts w:eastAsiaTheme="minorHAnsi"/>
          <w:bCs/>
        </w:rPr>
        <w:t>ans</w:t>
      </w:r>
      <w:r w:rsidR="00C50276">
        <w:rPr>
          <w:rFonts w:eastAsiaTheme="minorHAnsi"/>
          <w:bCs/>
        </w:rPr>
        <w:t>a</w:t>
      </w:r>
      <w:r w:rsidR="00567CF2" w:rsidRPr="005416D1">
        <w:rPr>
          <w:rFonts w:eastAsiaTheme="minorHAnsi"/>
          <w:bCs/>
        </w:rPr>
        <w:t xml:space="preserve">ction was correctly severed. It is not </w:t>
      </w:r>
      <w:r w:rsidR="00567CF2" w:rsidRPr="005416D1">
        <w:rPr>
          <w:rFonts w:eastAsiaTheme="minorHAnsi"/>
          <w:bCs/>
        </w:rPr>
        <w:lastRenderedPageBreak/>
        <w:t>the cas</w:t>
      </w:r>
      <w:r w:rsidR="00C50276">
        <w:rPr>
          <w:rFonts w:eastAsiaTheme="minorHAnsi"/>
          <w:bCs/>
        </w:rPr>
        <w:t>e</w:t>
      </w:r>
      <w:r w:rsidR="00567CF2" w:rsidRPr="005416D1">
        <w:rPr>
          <w:rFonts w:eastAsiaTheme="minorHAnsi"/>
          <w:bCs/>
        </w:rPr>
        <w:t xml:space="preserve"> th</w:t>
      </w:r>
      <w:r w:rsidR="00C50276">
        <w:rPr>
          <w:rFonts w:eastAsiaTheme="minorHAnsi"/>
          <w:bCs/>
        </w:rPr>
        <w:t>a</w:t>
      </w:r>
      <w:r w:rsidR="00567CF2" w:rsidRPr="005416D1">
        <w:rPr>
          <w:rFonts w:eastAsiaTheme="minorHAnsi"/>
          <w:bCs/>
        </w:rPr>
        <w:t>t if the offers to the lesse</w:t>
      </w:r>
      <w:r w:rsidR="0065398A">
        <w:rPr>
          <w:rFonts w:eastAsiaTheme="minorHAnsi"/>
          <w:bCs/>
        </w:rPr>
        <w:t>e</w:t>
      </w:r>
      <w:r w:rsidR="00567CF2" w:rsidRPr="005416D1">
        <w:rPr>
          <w:rFonts w:eastAsiaTheme="minorHAnsi"/>
          <w:bCs/>
        </w:rPr>
        <w:t>s are not accepted, the landlord then has to sell on a severed basis to the</w:t>
      </w:r>
      <w:r w:rsidR="0065398A">
        <w:rPr>
          <w:rFonts w:eastAsiaTheme="minorHAnsi"/>
          <w:bCs/>
        </w:rPr>
        <w:t xml:space="preserve"> </w:t>
      </w:r>
      <w:r w:rsidR="00567CF2" w:rsidRPr="005416D1">
        <w:rPr>
          <w:rFonts w:eastAsiaTheme="minorHAnsi"/>
          <w:bCs/>
        </w:rPr>
        <w:t>propo</w:t>
      </w:r>
      <w:r w:rsidR="0065398A">
        <w:rPr>
          <w:rFonts w:eastAsiaTheme="minorHAnsi"/>
          <w:bCs/>
        </w:rPr>
        <w:t>s</w:t>
      </w:r>
      <w:r w:rsidR="00567CF2" w:rsidRPr="005416D1">
        <w:rPr>
          <w:rFonts w:eastAsiaTheme="minorHAnsi"/>
          <w:bCs/>
        </w:rPr>
        <w:t>ed purcha</w:t>
      </w:r>
      <w:r w:rsidR="0065398A">
        <w:rPr>
          <w:rFonts w:eastAsiaTheme="minorHAnsi"/>
          <w:bCs/>
        </w:rPr>
        <w:t>s</w:t>
      </w:r>
      <w:r w:rsidR="00567CF2" w:rsidRPr="005416D1">
        <w:rPr>
          <w:rFonts w:eastAsiaTheme="minorHAnsi"/>
          <w:bCs/>
        </w:rPr>
        <w:t>e</w:t>
      </w:r>
      <w:r w:rsidR="0065398A">
        <w:rPr>
          <w:rFonts w:eastAsiaTheme="minorHAnsi"/>
          <w:bCs/>
        </w:rPr>
        <w:t>r</w:t>
      </w:r>
      <w:r w:rsidR="00567CF2" w:rsidRPr="005416D1">
        <w:rPr>
          <w:rFonts w:eastAsiaTheme="minorHAnsi"/>
          <w:bCs/>
        </w:rPr>
        <w:t>. It can proceed with the unsevered trans</w:t>
      </w:r>
      <w:r w:rsidR="009C6511">
        <w:rPr>
          <w:rFonts w:eastAsiaTheme="minorHAnsi"/>
          <w:bCs/>
        </w:rPr>
        <w:t>a</w:t>
      </w:r>
      <w:r w:rsidR="00567CF2" w:rsidRPr="005416D1">
        <w:rPr>
          <w:rFonts w:eastAsiaTheme="minorHAnsi"/>
          <w:bCs/>
        </w:rPr>
        <w:t>ction. The section 5 notices do not have to contain the terms that the p</w:t>
      </w:r>
      <w:r w:rsidR="009C6511">
        <w:rPr>
          <w:rFonts w:eastAsiaTheme="minorHAnsi"/>
          <w:bCs/>
        </w:rPr>
        <w:t>urch</w:t>
      </w:r>
      <w:r w:rsidR="00567CF2" w:rsidRPr="005416D1">
        <w:rPr>
          <w:rFonts w:eastAsiaTheme="minorHAnsi"/>
          <w:bCs/>
        </w:rPr>
        <w:t>ase</w:t>
      </w:r>
      <w:r w:rsidR="009C6511">
        <w:rPr>
          <w:rFonts w:eastAsiaTheme="minorHAnsi"/>
          <w:bCs/>
        </w:rPr>
        <w:t>r</w:t>
      </w:r>
      <w:r w:rsidR="00567CF2" w:rsidRPr="005416D1">
        <w:rPr>
          <w:rFonts w:eastAsiaTheme="minorHAnsi"/>
          <w:bCs/>
        </w:rPr>
        <w:t xml:space="preserve"> agreed but rath</w:t>
      </w:r>
      <w:r w:rsidR="004215DF">
        <w:rPr>
          <w:rFonts w:eastAsiaTheme="minorHAnsi"/>
          <w:bCs/>
        </w:rPr>
        <w:t>e</w:t>
      </w:r>
      <w:r w:rsidR="00567CF2" w:rsidRPr="005416D1">
        <w:rPr>
          <w:rFonts w:eastAsiaTheme="minorHAnsi"/>
          <w:bCs/>
        </w:rPr>
        <w:t>r the severed terms that section 5.3 (sic) requires, which ofte</w:t>
      </w:r>
      <w:r w:rsidR="004215DF">
        <w:rPr>
          <w:rFonts w:eastAsiaTheme="minorHAnsi"/>
          <w:bCs/>
        </w:rPr>
        <w:t>n</w:t>
      </w:r>
      <w:r w:rsidR="00567CF2" w:rsidRPr="005416D1">
        <w:rPr>
          <w:rFonts w:eastAsiaTheme="minorHAnsi"/>
          <w:bCs/>
        </w:rPr>
        <w:t xml:space="preserve"> require the consideration to be apportioned. </w:t>
      </w:r>
      <w:r w:rsidR="004215DF">
        <w:rPr>
          <w:rFonts w:eastAsiaTheme="minorHAnsi"/>
          <w:bCs/>
        </w:rPr>
        <w:t>. . .</w:t>
      </w:r>
      <w:r w:rsidR="00D238EA">
        <w:rPr>
          <w:rFonts w:eastAsiaTheme="minorHAnsi"/>
          <w:bCs/>
        </w:rPr>
        <w:t>”</w:t>
      </w:r>
    </w:p>
    <w:p w14:paraId="29F23D0B" w14:textId="444D8818" w:rsidR="00884614" w:rsidRPr="006B02BD" w:rsidRDefault="002E6CCC" w:rsidP="00B46478">
      <w:pPr>
        <w:pStyle w:val="ParaLevel1"/>
        <w:rPr>
          <w:bCs/>
        </w:rPr>
      </w:pPr>
      <w:r>
        <w:rPr>
          <w:rFonts w:eastAsiaTheme="minorHAnsi"/>
        </w:rPr>
        <w:t>The Appellant, FSV Freeholders Limited (“F</w:t>
      </w:r>
      <w:r w:rsidR="00125587">
        <w:rPr>
          <w:rFonts w:eastAsiaTheme="minorHAnsi"/>
        </w:rPr>
        <w:t>reeholders</w:t>
      </w:r>
      <w:r>
        <w:rPr>
          <w:rFonts w:eastAsiaTheme="minorHAnsi"/>
        </w:rPr>
        <w:t xml:space="preserve">”) </w:t>
      </w:r>
      <w:r w:rsidR="002F26EA">
        <w:t>had been</w:t>
      </w:r>
      <w:r w:rsidR="006B02BD">
        <w:t xml:space="preserve"> incorporated on 14 January 2021. It was authorised by </w:t>
      </w:r>
      <w:r w:rsidR="000462C7">
        <w:t>1</w:t>
      </w:r>
      <w:r w:rsidR="006B02BD">
        <w:t xml:space="preserve">15 of the qualifying tenants as their nominee for the purposes of acquiring the freehold. </w:t>
      </w:r>
      <w:r w:rsidR="00884614" w:rsidRPr="006B02BD">
        <w:rPr>
          <w:rFonts w:eastAsiaTheme="minorHAnsi"/>
        </w:rPr>
        <w:t xml:space="preserve">Various </w:t>
      </w:r>
      <w:r w:rsidR="008A627B" w:rsidRPr="006B02BD">
        <w:rPr>
          <w:rFonts w:eastAsiaTheme="minorHAnsi"/>
        </w:rPr>
        <w:t xml:space="preserve">other </w:t>
      </w:r>
      <w:r w:rsidR="00884614" w:rsidRPr="006B02BD">
        <w:rPr>
          <w:rFonts w:eastAsiaTheme="minorHAnsi"/>
        </w:rPr>
        <w:t>leaseholders w</w:t>
      </w:r>
      <w:r w:rsidR="003E3DCD" w:rsidRPr="006B02BD">
        <w:rPr>
          <w:rFonts w:eastAsiaTheme="minorHAnsi"/>
        </w:rPr>
        <w:t xml:space="preserve">ho took part in the </w:t>
      </w:r>
      <w:r w:rsidR="00884614" w:rsidRPr="006B02BD">
        <w:rPr>
          <w:rFonts w:eastAsiaTheme="minorHAnsi"/>
        </w:rPr>
        <w:t xml:space="preserve">proceedings below </w:t>
      </w:r>
      <w:r w:rsidR="003E3DCD" w:rsidRPr="006B02BD">
        <w:rPr>
          <w:rFonts w:eastAsiaTheme="minorHAnsi"/>
        </w:rPr>
        <w:t xml:space="preserve">are not parties to the appeal. </w:t>
      </w:r>
      <w:r w:rsidR="00884614" w:rsidRPr="006B02BD">
        <w:rPr>
          <w:rFonts w:eastAsiaTheme="minorHAnsi"/>
        </w:rPr>
        <w:t xml:space="preserve"> </w:t>
      </w:r>
    </w:p>
    <w:p w14:paraId="00AD0AB5" w14:textId="109CCD7C" w:rsidR="00E90F2F" w:rsidRPr="00E90F2F" w:rsidRDefault="00E90F2F" w:rsidP="00B46478">
      <w:pPr>
        <w:pStyle w:val="ParaLevel1"/>
        <w:numPr>
          <w:ilvl w:val="0"/>
          <w:numId w:val="0"/>
        </w:numPr>
        <w:rPr>
          <w:bCs/>
          <w:i/>
          <w:iCs/>
        </w:rPr>
      </w:pPr>
      <w:r w:rsidRPr="00E90F2F">
        <w:rPr>
          <w:rFonts w:eastAsiaTheme="minorHAnsi"/>
          <w:i/>
          <w:iCs/>
        </w:rPr>
        <w:t>Background</w:t>
      </w:r>
    </w:p>
    <w:p w14:paraId="457752A6" w14:textId="313F5B10" w:rsidR="00217ADC" w:rsidRDefault="00C357F1" w:rsidP="00B46478">
      <w:pPr>
        <w:pStyle w:val="ParaLevel1"/>
      </w:pPr>
      <w:r>
        <w:t xml:space="preserve">On 11 February 2020, </w:t>
      </w:r>
      <w:r w:rsidR="00E129C1">
        <w:t xml:space="preserve">notices </w:t>
      </w:r>
      <w:r>
        <w:t xml:space="preserve">were </w:t>
      </w:r>
      <w:r w:rsidR="00E129C1">
        <w:t xml:space="preserve">served </w:t>
      </w:r>
      <w:r w:rsidR="009B57AA">
        <w:t xml:space="preserve">on behalf of FSV’s </w:t>
      </w:r>
      <w:r w:rsidR="00E129C1">
        <w:t>administrators on qualifying tenant</w:t>
      </w:r>
      <w:r w:rsidR="009B57AA">
        <w:t xml:space="preserve">s, </w:t>
      </w:r>
      <w:r w:rsidR="00E129C1">
        <w:t xml:space="preserve">pursuant to section 5 LTA 1987. </w:t>
      </w:r>
      <w:r w:rsidR="00C530CE">
        <w:t xml:space="preserve">Although there is no prescribed form for notices under section 5 of the LTA 1987, we were informed that </w:t>
      </w:r>
      <w:r w:rsidR="007742C0">
        <w:t xml:space="preserve">generally </w:t>
      </w:r>
      <w:r w:rsidR="003E2D15">
        <w:t xml:space="preserve">they </w:t>
      </w:r>
      <w:r w:rsidR="007742C0">
        <w:t xml:space="preserve">take the form which was used by the administrators’ solicitors. </w:t>
      </w:r>
      <w:r w:rsidR="005F32CC">
        <w:t>They were each addressed to a particular “qualifying tenant</w:t>
      </w:r>
      <w:r w:rsidR="00671699">
        <w:t xml:space="preserve">” at his or her flat </w:t>
      </w:r>
      <w:r w:rsidR="00AC2C62">
        <w:t xml:space="preserve">and stated that they were from FSV acting by its administrators. </w:t>
      </w:r>
      <w:r w:rsidR="00ED514B">
        <w:t xml:space="preserve">It was stated expressly that the notice contained important legal rights </w:t>
      </w:r>
      <w:r w:rsidR="000660E2">
        <w:t xml:space="preserve">for the benefit of the addressee and other qualifying tenants under the LTA 1987 and that urgent independent legal advice should be sought. </w:t>
      </w:r>
      <w:r w:rsidR="00671699">
        <w:t xml:space="preserve"> </w:t>
      </w:r>
    </w:p>
    <w:p w14:paraId="3F025413" w14:textId="3C7546A9" w:rsidR="00A30049" w:rsidRDefault="00F01408" w:rsidP="00B46478">
      <w:pPr>
        <w:pStyle w:val="ParaLevel1"/>
      </w:pPr>
      <w:r>
        <w:t>The notices were of two types. One referred to Block A and the other</w:t>
      </w:r>
      <w:r w:rsidR="00DE34AF">
        <w:t xml:space="preserve"> referred </w:t>
      </w:r>
      <w:r>
        <w:t xml:space="preserve"> to Blocks B, C and E. </w:t>
      </w:r>
      <w:r w:rsidR="00AF083C">
        <w:t>The type re</w:t>
      </w:r>
      <w:r w:rsidR="00317AD1">
        <w:t>lating</w:t>
      </w:r>
      <w:r w:rsidR="00AF083C">
        <w:t xml:space="preserve"> to Block A</w:t>
      </w:r>
      <w:r w:rsidR="009A1C09">
        <w:t xml:space="preserve">, defined Block A </w:t>
      </w:r>
      <w:r w:rsidR="004B16E6">
        <w:t xml:space="preserve">at paragraph 1, </w:t>
      </w:r>
      <w:r w:rsidR="00020E35">
        <w:t xml:space="preserve">as the “Property” edged red on the plan attached </w:t>
      </w:r>
      <w:r w:rsidR="003F665A">
        <w:t>and stated that the flat of which the addressee was a qualifying tenant formed part of that Property</w:t>
      </w:r>
      <w:r w:rsidR="00FB4ED4">
        <w:t xml:space="preserve"> and that notice was given under section 5 and 5A LTA 1987 (as amended). </w:t>
      </w:r>
      <w:r w:rsidR="004B16E6">
        <w:t xml:space="preserve">Paragraph </w:t>
      </w:r>
      <w:r w:rsidR="009C34A1">
        <w:t xml:space="preserve">2 provided that the landlord owned the freehold </w:t>
      </w:r>
      <w:r w:rsidR="00965D4F">
        <w:t xml:space="preserve">of which the Property forms part and provided the relevant title number and </w:t>
      </w:r>
      <w:r w:rsidR="00623EC1">
        <w:t>paragraph</w:t>
      </w:r>
      <w:r w:rsidR="00965D4F">
        <w:t xml:space="preserve"> 3 made clear that the </w:t>
      </w:r>
      <w:r w:rsidR="00E54D2D">
        <w:t xml:space="preserve">landlord proposed to “enter into a contract </w:t>
      </w:r>
      <w:r w:rsidR="000E57FB">
        <w:t>to create or transfer an estate or interest in land, namely to sell the freehold interest in the Property edged red on the plan attached . . .”</w:t>
      </w:r>
      <w:r w:rsidR="00166CD5">
        <w:t xml:space="preserve">. </w:t>
      </w:r>
      <w:r w:rsidR="00623EC1">
        <w:t>Paragraph</w:t>
      </w:r>
      <w:r w:rsidR="00166CD5">
        <w:t xml:space="preserve"> 4 stated that it was intended that the proposed disposal would be subject to the leases</w:t>
      </w:r>
      <w:r w:rsidR="002F26EA">
        <w:t>,</w:t>
      </w:r>
      <w:r w:rsidR="00166CD5">
        <w:t xml:space="preserve"> </w:t>
      </w:r>
      <w:r w:rsidR="00180561">
        <w:t>tenancy agreements, occupancies and other interests affect</w:t>
      </w:r>
      <w:r w:rsidR="00CA2C12">
        <w:t>ing</w:t>
      </w:r>
      <w:r w:rsidR="00180561">
        <w:t xml:space="preserve"> the Property</w:t>
      </w:r>
      <w:r w:rsidR="000A6C75">
        <w:t xml:space="preserve">, details of which were set out. </w:t>
      </w:r>
      <w:r w:rsidR="00C33576">
        <w:t>At paragraph 5, c</w:t>
      </w:r>
      <w:r w:rsidR="000A6C75">
        <w:t xml:space="preserve">onsideration for the “proposed disposal” was stated to be £350,000 </w:t>
      </w:r>
      <w:r w:rsidR="00B15ED3">
        <w:t xml:space="preserve">and </w:t>
      </w:r>
      <w:r w:rsidR="00C33576">
        <w:t xml:space="preserve">at paragraph 6 </w:t>
      </w:r>
      <w:r w:rsidR="008B2D3A">
        <w:t xml:space="preserve">it was stated that </w:t>
      </w:r>
      <w:r w:rsidR="004942C8">
        <w:t xml:space="preserve">completion would take place 20 working days after </w:t>
      </w:r>
      <w:r w:rsidR="00EC4146">
        <w:t xml:space="preserve">the date of exchange and that </w:t>
      </w:r>
      <w:r w:rsidR="008B2D3A">
        <w:t xml:space="preserve">a 10% deposit would be payable on exchange of contracts. </w:t>
      </w:r>
    </w:p>
    <w:p w14:paraId="58C8BC75" w14:textId="4323B920" w:rsidR="00077EB0" w:rsidRDefault="00DE34AF" w:rsidP="00B46478">
      <w:pPr>
        <w:pStyle w:val="ParaLevel1"/>
      </w:pPr>
      <w:r>
        <w:t xml:space="preserve">Paragraph </w:t>
      </w:r>
      <w:r w:rsidR="00A30049">
        <w:t>7 provided</w:t>
      </w:r>
      <w:r w:rsidR="00077EB0">
        <w:t xml:space="preserve"> as follows: </w:t>
      </w:r>
    </w:p>
    <w:p w14:paraId="6E13BAB6" w14:textId="5DC65D71" w:rsidR="00F01408" w:rsidRDefault="00077EB0" w:rsidP="00B46478">
      <w:pPr>
        <w:pStyle w:val="Quote"/>
      </w:pPr>
      <w:r>
        <w:t>“THIS NOTICE CONSTITU</w:t>
      </w:r>
      <w:r w:rsidR="00DE34AF">
        <w:t>T</w:t>
      </w:r>
      <w:r>
        <w:t>ES AN OFFER by the la</w:t>
      </w:r>
      <w:r w:rsidR="007A20C3">
        <w:t>n</w:t>
      </w:r>
      <w:r>
        <w:t>d</w:t>
      </w:r>
      <w:r w:rsidR="007A20C3">
        <w:t>l</w:t>
      </w:r>
      <w:r>
        <w:t>ord to enter into a cont</w:t>
      </w:r>
      <w:r w:rsidR="007A20C3">
        <w:t>r</w:t>
      </w:r>
      <w:r>
        <w:t>act on the prin</w:t>
      </w:r>
      <w:r w:rsidR="007A20C3">
        <w:t>ci</w:t>
      </w:r>
      <w:r>
        <w:t>pal term</w:t>
      </w:r>
      <w:r w:rsidR="007A20C3">
        <w:t>s</w:t>
      </w:r>
      <w:r>
        <w:t xml:space="preserve"> mentioned in par</w:t>
      </w:r>
      <w:r w:rsidR="00DE34AF">
        <w:t>agraphs</w:t>
      </w:r>
      <w:r>
        <w:t xml:space="preserve"> 3 to 6 of this no</w:t>
      </w:r>
      <w:r w:rsidR="007A20C3">
        <w:t>tice. This offer may be accepted by the requis</w:t>
      </w:r>
      <w:r w:rsidR="00DE34AF">
        <w:t>i</w:t>
      </w:r>
      <w:r w:rsidR="007A20C3">
        <w:t>t</w:t>
      </w:r>
      <w:r w:rsidR="00DE34AF">
        <w:t>e</w:t>
      </w:r>
      <w:r w:rsidR="007A20C3">
        <w:t xml:space="preserve"> majority of q</w:t>
      </w:r>
      <w:r w:rsidR="00DE34AF">
        <w:t xml:space="preserve">ualifying </w:t>
      </w:r>
      <w:r w:rsidR="007A20C3">
        <w:t>te</w:t>
      </w:r>
      <w:r w:rsidR="00DE34AF">
        <w:t>na</w:t>
      </w:r>
      <w:r w:rsidR="007A20C3">
        <w:t>nts of the constituent flats.”</w:t>
      </w:r>
      <w:r w:rsidR="000A6C75">
        <w:t xml:space="preserve"> </w:t>
      </w:r>
      <w:r w:rsidR="00180561">
        <w:t xml:space="preserve"> </w:t>
      </w:r>
      <w:r w:rsidR="00B45F99">
        <w:t xml:space="preserve"> </w:t>
      </w:r>
      <w:r w:rsidR="00AF083C">
        <w:t xml:space="preserve"> </w:t>
      </w:r>
    </w:p>
    <w:p w14:paraId="2753047D" w14:textId="296ACC46" w:rsidR="008245C3" w:rsidRDefault="00176DC8" w:rsidP="00B46478">
      <w:pPr>
        <w:pStyle w:val="ParaLevel1"/>
        <w:numPr>
          <w:ilvl w:val="0"/>
          <w:numId w:val="0"/>
        </w:numPr>
        <w:ind w:left="720" w:hanging="153"/>
      </w:pPr>
      <w:r>
        <w:t xml:space="preserve">  </w:t>
      </w:r>
      <w:r w:rsidR="00E129C1">
        <w:t>Th</w:t>
      </w:r>
      <w:r>
        <w:t>e</w:t>
      </w:r>
      <w:r w:rsidR="00E129C1">
        <w:t xml:space="preserve"> notices specified 27 April 2020 as the date for giving notice accepting the</w:t>
      </w:r>
      <w:r>
        <w:t xml:space="preserve"> </w:t>
      </w:r>
      <w:r w:rsidR="00E129C1">
        <w:t xml:space="preserve">offers to sell to the tenants and a further period of two months from the expiration of the acceptance period during which the qualifying tenants could nominate a purchaser, </w:t>
      </w:r>
      <w:r w:rsidR="00E129C1">
        <w:lastRenderedPageBreak/>
        <w:t xml:space="preserve">pursuant to section 6 LTA 1987. </w:t>
      </w:r>
      <w:r w:rsidR="00261B86">
        <w:t xml:space="preserve">Any notice accepting the offer or other correspondence about the notice itself was required to be sent to the </w:t>
      </w:r>
      <w:r w:rsidR="00BC62F5">
        <w:t>landlord’s solicitors</w:t>
      </w:r>
      <w:r w:rsidR="00261B86">
        <w:t>.</w:t>
      </w:r>
      <w:r w:rsidR="00BC62F5">
        <w:t xml:space="preserve"> </w:t>
      </w:r>
    </w:p>
    <w:p w14:paraId="3D959D8D" w14:textId="7341819B" w:rsidR="00412B24" w:rsidRDefault="008245C3" w:rsidP="00B46478">
      <w:pPr>
        <w:pStyle w:val="ParaLevel1"/>
      </w:pPr>
      <w:r>
        <w:t xml:space="preserve">The notices in relation to Blocks </w:t>
      </w:r>
      <w:r w:rsidR="00B4525A">
        <w:t>B, C and E were in ver</w:t>
      </w:r>
      <w:r w:rsidR="003F2833">
        <w:t>y similar form and adopted the same formula</w:t>
      </w:r>
      <w:r w:rsidR="00B4525A">
        <w:t xml:space="preserve">. </w:t>
      </w:r>
      <w:r w:rsidR="00412B24">
        <w:t>“Property” was defined as Blocks B, C and E</w:t>
      </w:r>
      <w:r w:rsidR="0098680B">
        <w:t>, shown edged red on the plan</w:t>
      </w:r>
      <w:r w:rsidR="003C6590">
        <w:t xml:space="preserve">. The material differences from the Block A notices were that: </w:t>
      </w:r>
      <w:r w:rsidR="00F6424B">
        <w:t xml:space="preserve">in paragraph </w:t>
      </w:r>
      <w:r w:rsidR="00775314">
        <w:t xml:space="preserve">5, </w:t>
      </w:r>
      <w:r w:rsidR="003C6590">
        <w:t xml:space="preserve">consideration </w:t>
      </w:r>
      <w:r w:rsidR="00A12BDB">
        <w:t>for</w:t>
      </w:r>
      <w:r w:rsidR="00F6424B">
        <w:t xml:space="preserve"> the proposed disposal of Blocks B,</w:t>
      </w:r>
      <w:r w:rsidR="00775314">
        <w:t xml:space="preserve"> </w:t>
      </w:r>
      <w:r w:rsidR="00F6424B">
        <w:t>C and E was stated to be £1,050,000</w:t>
      </w:r>
      <w:r w:rsidR="00775314">
        <w:t xml:space="preserve">; and there was no reference to a required deposit. </w:t>
      </w:r>
      <w:r w:rsidR="00412B24">
        <w:t xml:space="preserve"> </w:t>
      </w:r>
    </w:p>
    <w:p w14:paraId="04034A79" w14:textId="3C44E4BD" w:rsidR="00E129C1" w:rsidRPr="000F29E8" w:rsidRDefault="00E129C1" w:rsidP="00B46478">
      <w:pPr>
        <w:pStyle w:val="ParaLevel1"/>
      </w:pPr>
      <w:r>
        <w:t>Block D, which was empty, was not subject to the provisions in Part 1 of the LTA 1987</w:t>
      </w:r>
      <w:r w:rsidR="006D603B">
        <w:t xml:space="preserve"> and accordingly, no notices were served in relation to it</w:t>
      </w:r>
      <w:r>
        <w:t xml:space="preserve">. </w:t>
      </w:r>
    </w:p>
    <w:p w14:paraId="725DAEDE" w14:textId="0B8E3716" w:rsidR="004037A2" w:rsidRPr="004037A2" w:rsidRDefault="00A97CBA" w:rsidP="00B46478">
      <w:pPr>
        <w:pStyle w:val="ParaLevel1"/>
        <w:rPr>
          <w:bCs/>
        </w:rPr>
      </w:pPr>
      <w:r>
        <w:rPr>
          <w:bCs/>
        </w:rPr>
        <w:t>No acceptance notices were served by qualifying tenants and b</w:t>
      </w:r>
      <w:r w:rsidR="00EA5136">
        <w:rPr>
          <w:bCs/>
        </w:rPr>
        <w:t xml:space="preserve">y a contract dated 12 June 2020, made between FSV (in administration), the administrators and SGL1, FSV </w:t>
      </w:r>
      <w:r w:rsidR="00B14D39">
        <w:rPr>
          <w:bCs/>
        </w:rPr>
        <w:t xml:space="preserve">agreed to sell </w:t>
      </w:r>
      <w:r w:rsidR="00EA5136">
        <w:rPr>
          <w:bCs/>
        </w:rPr>
        <w:t xml:space="preserve">the freehold </w:t>
      </w:r>
      <w:r w:rsidR="00E66018">
        <w:rPr>
          <w:bCs/>
        </w:rPr>
        <w:t xml:space="preserve">of </w:t>
      </w:r>
      <w:r w:rsidR="00261B86">
        <w:rPr>
          <w:bCs/>
        </w:rPr>
        <w:t xml:space="preserve">the Entire Property being </w:t>
      </w:r>
      <w:r w:rsidR="00E66018">
        <w:rPr>
          <w:bCs/>
        </w:rPr>
        <w:t xml:space="preserve">Blocks A, B, C and E </w:t>
      </w:r>
      <w:r w:rsidR="008E79A3">
        <w:rPr>
          <w:bCs/>
        </w:rPr>
        <w:t>and Block D</w:t>
      </w:r>
      <w:r w:rsidR="00261B86">
        <w:rPr>
          <w:bCs/>
        </w:rPr>
        <w:t xml:space="preserve">, </w:t>
      </w:r>
      <w:r w:rsidR="005807B1">
        <w:rPr>
          <w:bCs/>
        </w:rPr>
        <w:t xml:space="preserve">defined as the </w:t>
      </w:r>
      <w:r w:rsidR="00E74C11">
        <w:rPr>
          <w:bCs/>
        </w:rPr>
        <w:t>“freehold property on the east side of Fox Street, Liverpool and registered at HM Land Registry with title absolute under ti</w:t>
      </w:r>
      <w:r w:rsidR="00C9010E">
        <w:rPr>
          <w:bCs/>
        </w:rPr>
        <w:t>t</w:t>
      </w:r>
      <w:r w:rsidR="00E74C11">
        <w:rPr>
          <w:bCs/>
        </w:rPr>
        <w:t>le number LA303457</w:t>
      </w:r>
      <w:r w:rsidR="00C9010E">
        <w:rPr>
          <w:bCs/>
        </w:rPr>
        <w:t>”</w:t>
      </w:r>
      <w:r w:rsidR="00E74C11">
        <w:rPr>
          <w:bCs/>
        </w:rPr>
        <w:t xml:space="preserve"> </w:t>
      </w:r>
      <w:r w:rsidR="00EA5136">
        <w:rPr>
          <w:bCs/>
        </w:rPr>
        <w:t xml:space="preserve">for £1.6 million excluding VAT. </w:t>
      </w:r>
      <w:r w:rsidR="004037A2">
        <w:t xml:space="preserve">The purchase price was </w:t>
      </w:r>
      <w:r w:rsidR="00216088">
        <w:t>defin</w:t>
      </w:r>
      <w:r w:rsidR="008C2C5B">
        <w:t>ed</w:t>
      </w:r>
      <w:r w:rsidR="00216088">
        <w:t xml:space="preserve"> </w:t>
      </w:r>
      <w:r w:rsidR="004037A2">
        <w:t xml:space="preserve">in the following way: </w:t>
      </w:r>
    </w:p>
    <w:p w14:paraId="0F0A69EC" w14:textId="77777777" w:rsidR="004037A2" w:rsidRPr="00B6057D" w:rsidRDefault="004037A2" w:rsidP="00B46478">
      <w:pPr>
        <w:pStyle w:val="Quote"/>
        <w:rPr>
          <w:rFonts w:eastAsiaTheme="minorHAnsi"/>
        </w:rPr>
      </w:pPr>
      <w:r w:rsidRPr="00B6057D">
        <w:rPr>
          <w:rFonts w:eastAsiaTheme="minorHAnsi"/>
        </w:rPr>
        <w:t>“Purchase Price means £1,600,000 (exclusive of VAT), being the aggregate of the following amounts of consideration attributable to the five blocks comprising the Property:</w:t>
      </w:r>
    </w:p>
    <w:p w14:paraId="1D8E2C2C" w14:textId="41215204" w:rsidR="004037A2" w:rsidRPr="00B6057D" w:rsidRDefault="004037A2" w:rsidP="00B46478">
      <w:pPr>
        <w:pStyle w:val="Quote"/>
        <w:rPr>
          <w:rFonts w:eastAsiaTheme="minorHAnsi"/>
        </w:rPr>
      </w:pPr>
      <w:r w:rsidRPr="00B6057D">
        <w:rPr>
          <w:rFonts w:eastAsiaTheme="minorHAnsi"/>
        </w:rPr>
        <w:t xml:space="preserve">Block A                </w:t>
      </w:r>
      <w:r w:rsidR="00CB6637">
        <w:rPr>
          <w:rFonts w:eastAsiaTheme="minorHAnsi"/>
        </w:rPr>
        <w:tab/>
      </w:r>
      <w:r w:rsidR="008C2C5B">
        <w:rPr>
          <w:rFonts w:eastAsiaTheme="minorHAnsi"/>
        </w:rPr>
        <w:tab/>
      </w:r>
      <w:r w:rsidRPr="00B6057D">
        <w:rPr>
          <w:rFonts w:eastAsiaTheme="minorHAnsi"/>
        </w:rPr>
        <w:t xml:space="preserve">£350,000 </w:t>
      </w:r>
    </w:p>
    <w:p w14:paraId="7241589E" w14:textId="5C338FD2" w:rsidR="004037A2" w:rsidRPr="00B6057D" w:rsidRDefault="004037A2" w:rsidP="00B46478">
      <w:pPr>
        <w:pStyle w:val="Quote"/>
        <w:rPr>
          <w:rFonts w:eastAsiaTheme="minorHAnsi"/>
        </w:rPr>
      </w:pPr>
      <w:r w:rsidRPr="00B6057D">
        <w:rPr>
          <w:rFonts w:eastAsiaTheme="minorHAnsi"/>
        </w:rPr>
        <w:t xml:space="preserve">Blocks B, C and E </w:t>
      </w:r>
      <w:r w:rsidR="00CB6637">
        <w:rPr>
          <w:rFonts w:eastAsiaTheme="minorHAnsi"/>
        </w:rPr>
        <w:tab/>
      </w:r>
      <w:r w:rsidR="008C2C5B">
        <w:rPr>
          <w:rFonts w:eastAsiaTheme="minorHAnsi"/>
        </w:rPr>
        <w:tab/>
      </w:r>
      <w:r w:rsidRPr="00B6057D">
        <w:rPr>
          <w:rFonts w:eastAsiaTheme="minorHAnsi"/>
        </w:rPr>
        <w:t xml:space="preserve">£1,050,000 </w:t>
      </w:r>
    </w:p>
    <w:p w14:paraId="4FF18DEC" w14:textId="30CA4E88" w:rsidR="004037A2" w:rsidRPr="002F7996" w:rsidRDefault="004037A2" w:rsidP="00B46478">
      <w:pPr>
        <w:pStyle w:val="Quote"/>
        <w:rPr>
          <w:rFonts w:eastAsiaTheme="minorHAnsi"/>
        </w:rPr>
      </w:pPr>
      <w:r w:rsidRPr="00B6057D">
        <w:rPr>
          <w:rFonts w:eastAsiaTheme="minorHAnsi"/>
        </w:rPr>
        <w:t>Block D</w:t>
      </w:r>
      <w:r w:rsidRPr="00B6057D">
        <w:rPr>
          <w:rFonts w:eastAsiaTheme="minorHAnsi"/>
        </w:rPr>
        <w:tab/>
      </w:r>
      <w:r w:rsidRPr="00B6057D">
        <w:rPr>
          <w:rFonts w:eastAsiaTheme="minorHAnsi"/>
        </w:rPr>
        <w:tab/>
        <w:t xml:space="preserve">   </w:t>
      </w:r>
      <w:r w:rsidR="00CB6637">
        <w:rPr>
          <w:rFonts w:eastAsiaTheme="minorHAnsi"/>
        </w:rPr>
        <w:tab/>
      </w:r>
      <w:r w:rsidR="008C2C5B">
        <w:rPr>
          <w:rFonts w:eastAsiaTheme="minorHAnsi"/>
        </w:rPr>
        <w:tab/>
      </w:r>
      <w:r w:rsidRPr="00B6057D">
        <w:rPr>
          <w:rFonts w:eastAsiaTheme="minorHAnsi"/>
        </w:rPr>
        <w:t>£200,000”</w:t>
      </w:r>
    </w:p>
    <w:p w14:paraId="6BF2057F" w14:textId="77777777" w:rsidR="00017722" w:rsidRDefault="004037A2" w:rsidP="00B46478">
      <w:pPr>
        <w:pStyle w:val="ParaLevel1"/>
        <w:numPr>
          <w:ilvl w:val="0"/>
          <w:numId w:val="0"/>
        </w:numPr>
        <w:ind w:left="720" w:hanging="720"/>
        <w:rPr>
          <w:bCs/>
        </w:rPr>
      </w:pPr>
      <w:r>
        <w:rPr>
          <w:bCs/>
        </w:rPr>
        <w:tab/>
      </w:r>
      <w:r w:rsidR="00ED750F">
        <w:rPr>
          <w:bCs/>
        </w:rPr>
        <w:t xml:space="preserve">The deposit was defined as </w:t>
      </w:r>
      <w:r w:rsidR="004E7E3E">
        <w:rPr>
          <w:bCs/>
        </w:rPr>
        <w:t xml:space="preserve">meaning £80,000 exclusive of VAT </w:t>
      </w:r>
      <w:r w:rsidR="009A1695">
        <w:rPr>
          <w:bCs/>
        </w:rPr>
        <w:t xml:space="preserve">and included an Exclusivity Sum of £25,000 which had been paid by the buyer and held by the </w:t>
      </w:r>
      <w:r w:rsidR="00017722">
        <w:rPr>
          <w:bCs/>
        </w:rPr>
        <w:t xml:space="preserve">vendor’s solicitors. </w:t>
      </w:r>
    </w:p>
    <w:p w14:paraId="1A20AB70" w14:textId="1561AD0C" w:rsidR="004037A2" w:rsidRDefault="004037A2" w:rsidP="00B46478">
      <w:pPr>
        <w:pStyle w:val="ParaLevel1"/>
      </w:pPr>
      <w:r>
        <w:t xml:space="preserve">The contract was subject to a number of conditions precedent the first of which was the delivery of a “Sealed Court Order” authorising the sale for no less than the </w:t>
      </w:r>
      <w:r w:rsidR="009453E5">
        <w:t>P</w:t>
      </w:r>
      <w:r>
        <w:t xml:space="preserve">urchase </w:t>
      </w:r>
      <w:r w:rsidR="009453E5">
        <w:t>P</w:t>
      </w:r>
      <w:r>
        <w:t>rice and providing for the cancellation of entries on the Land Register in relation to charging orders and equitable liens protected by a notice. That order was obtained on 25 September 2020. On 25 November 2020, the sale contract was completed and SG</w:t>
      </w:r>
      <w:r w:rsidR="00800176">
        <w:t>L</w:t>
      </w:r>
      <w:r>
        <w:t xml:space="preserve">1 was registered as the freehold proprietor of the </w:t>
      </w:r>
      <w:r w:rsidR="007D135E">
        <w:t xml:space="preserve">Entire </w:t>
      </w:r>
      <w:r>
        <w:t>Pr</w:t>
      </w:r>
      <w:r w:rsidR="007E04AA">
        <w:t>operty</w:t>
      </w:r>
      <w:r w:rsidR="00D424A8">
        <w:t xml:space="preserve"> thereafter</w:t>
      </w:r>
      <w:r>
        <w:t>.</w:t>
      </w:r>
    </w:p>
    <w:p w14:paraId="3E822D93" w14:textId="347D54E1" w:rsidR="00031C15" w:rsidRPr="003F6BA1" w:rsidRDefault="00CC3A40" w:rsidP="00B46478">
      <w:pPr>
        <w:pStyle w:val="ParaLevel1"/>
        <w:rPr>
          <w:bCs/>
        </w:rPr>
      </w:pPr>
      <w:r>
        <w:rPr>
          <w:bCs/>
        </w:rPr>
        <w:t xml:space="preserve">It is said that the qualifying tenants </w:t>
      </w:r>
      <w:r w:rsidR="000F561C">
        <w:rPr>
          <w:bCs/>
        </w:rPr>
        <w:t>were unaware that the administrators of FSV had executed a contract for sale with SG</w:t>
      </w:r>
      <w:r w:rsidR="00145F1E">
        <w:rPr>
          <w:bCs/>
        </w:rPr>
        <w:t>L</w:t>
      </w:r>
      <w:r w:rsidR="000F561C">
        <w:rPr>
          <w:bCs/>
        </w:rPr>
        <w:t xml:space="preserve">1 </w:t>
      </w:r>
      <w:r w:rsidR="007A52DC">
        <w:rPr>
          <w:bCs/>
        </w:rPr>
        <w:t xml:space="preserve">and the notices did not state that </w:t>
      </w:r>
      <w:r w:rsidR="00E4187C">
        <w:rPr>
          <w:bCs/>
        </w:rPr>
        <w:t xml:space="preserve">the </w:t>
      </w:r>
      <w:r w:rsidR="007A52DC" w:rsidRPr="007E34BB">
        <w:rPr>
          <w:bCs/>
        </w:rPr>
        <w:t xml:space="preserve">total price for </w:t>
      </w:r>
      <w:r w:rsidR="003C2720" w:rsidRPr="007E34BB">
        <w:rPr>
          <w:bCs/>
        </w:rPr>
        <w:t xml:space="preserve">the </w:t>
      </w:r>
      <w:r w:rsidR="007D135E" w:rsidRPr="007E34BB">
        <w:rPr>
          <w:bCs/>
        </w:rPr>
        <w:t xml:space="preserve">Entire </w:t>
      </w:r>
      <w:r w:rsidR="003C2720" w:rsidRPr="007E34BB">
        <w:rPr>
          <w:bCs/>
        </w:rPr>
        <w:t>Property</w:t>
      </w:r>
      <w:r w:rsidR="00261B86">
        <w:rPr>
          <w:bCs/>
        </w:rPr>
        <w:t xml:space="preserve"> </w:t>
      </w:r>
      <w:r w:rsidR="007A52DC">
        <w:rPr>
          <w:bCs/>
        </w:rPr>
        <w:t xml:space="preserve">was £1.6 million. </w:t>
      </w:r>
      <w:r w:rsidR="00261B86">
        <w:rPr>
          <w:bCs/>
        </w:rPr>
        <w:t>Nevertheless, o</w:t>
      </w:r>
      <w:r w:rsidR="00800DE0">
        <w:rPr>
          <w:bCs/>
        </w:rPr>
        <w:t xml:space="preserve">n </w:t>
      </w:r>
      <w:r w:rsidR="00217C84">
        <w:rPr>
          <w:bCs/>
        </w:rPr>
        <w:t xml:space="preserve">28 September 2020, </w:t>
      </w:r>
      <w:r w:rsidR="00931B5D">
        <w:rPr>
          <w:bCs/>
        </w:rPr>
        <w:t>tenants</w:t>
      </w:r>
      <w:r w:rsidR="00800DE0">
        <w:rPr>
          <w:bCs/>
        </w:rPr>
        <w:t xml:space="preserve"> offered to purchase the </w:t>
      </w:r>
      <w:r w:rsidR="007D135E">
        <w:rPr>
          <w:bCs/>
        </w:rPr>
        <w:t xml:space="preserve">Entire </w:t>
      </w:r>
      <w:r w:rsidR="00800DE0">
        <w:rPr>
          <w:bCs/>
        </w:rPr>
        <w:t>Pr</w:t>
      </w:r>
      <w:r w:rsidR="00DF08B0">
        <w:rPr>
          <w:bCs/>
        </w:rPr>
        <w:t>operty</w:t>
      </w:r>
      <w:r w:rsidR="00800DE0">
        <w:rPr>
          <w:bCs/>
        </w:rPr>
        <w:t xml:space="preserve"> for £1.65 million </w:t>
      </w:r>
      <w:r w:rsidR="00217C84">
        <w:rPr>
          <w:bCs/>
        </w:rPr>
        <w:t xml:space="preserve">which was rejected. </w:t>
      </w:r>
      <w:r w:rsidR="007D135E">
        <w:rPr>
          <w:bCs/>
        </w:rPr>
        <w:t xml:space="preserve">As I have already mentioned, </w:t>
      </w:r>
      <w:r w:rsidR="00B5503B">
        <w:rPr>
          <w:bCs/>
        </w:rPr>
        <w:t xml:space="preserve">Freeholders </w:t>
      </w:r>
      <w:r w:rsidR="004A69A2">
        <w:rPr>
          <w:bCs/>
        </w:rPr>
        <w:t>was incorporated on 14 January 2021</w:t>
      </w:r>
      <w:r w:rsidR="0091143D">
        <w:rPr>
          <w:bCs/>
        </w:rPr>
        <w:t xml:space="preserve"> and </w:t>
      </w:r>
      <w:r w:rsidR="001E6CA3">
        <w:rPr>
          <w:bCs/>
        </w:rPr>
        <w:t>was</w:t>
      </w:r>
      <w:r w:rsidR="00901A54">
        <w:rPr>
          <w:bCs/>
        </w:rPr>
        <w:t xml:space="preserve"> authorised by 1</w:t>
      </w:r>
      <w:r w:rsidR="00261B86">
        <w:rPr>
          <w:bCs/>
        </w:rPr>
        <w:t>1</w:t>
      </w:r>
      <w:r w:rsidR="00901A54">
        <w:rPr>
          <w:bCs/>
        </w:rPr>
        <w:t xml:space="preserve">5 of the qualifying tenants </w:t>
      </w:r>
      <w:r w:rsidR="00F0240A">
        <w:rPr>
          <w:bCs/>
        </w:rPr>
        <w:t xml:space="preserve">as their nominee for the purposes of acquiring the freehold. </w:t>
      </w:r>
    </w:p>
    <w:p w14:paraId="5A2697EB" w14:textId="751EB825" w:rsidR="002249E9" w:rsidRDefault="001262FA" w:rsidP="00B46478">
      <w:pPr>
        <w:pStyle w:val="ParaLevel1"/>
        <w:rPr>
          <w:bCs/>
        </w:rPr>
      </w:pPr>
      <w:r>
        <w:rPr>
          <w:bCs/>
        </w:rPr>
        <w:t>A</w:t>
      </w:r>
      <w:r w:rsidR="00F93FD1">
        <w:rPr>
          <w:bCs/>
        </w:rPr>
        <w:t xml:space="preserve"> </w:t>
      </w:r>
      <w:r w:rsidR="000573A2">
        <w:rPr>
          <w:bCs/>
        </w:rPr>
        <w:t xml:space="preserve">notice </w:t>
      </w:r>
      <w:r w:rsidR="00261B86">
        <w:rPr>
          <w:bCs/>
        </w:rPr>
        <w:t xml:space="preserve">pursuant to section 11A LTA 1987, </w:t>
      </w:r>
      <w:r w:rsidR="00011717">
        <w:rPr>
          <w:bCs/>
        </w:rPr>
        <w:t xml:space="preserve">dated 22 </w:t>
      </w:r>
      <w:r w:rsidR="006849E1">
        <w:rPr>
          <w:bCs/>
        </w:rPr>
        <w:t>M</w:t>
      </w:r>
      <w:r w:rsidR="00011717">
        <w:rPr>
          <w:bCs/>
        </w:rPr>
        <w:t>arch 202</w:t>
      </w:r>
      <w:r w:rsidR="006849E1">
        <w:rPr>
          <w:bCs/>
        </w:rPr>
        <w:t xml:space="preserve">1, </w:t>
      </w:r>
      <w:r w:rsidR="000573A2">
        <w:rPr>
          <w:bCs/>
        </w:rPr>
        <w:t>was served</w:t>
      </w:r>
      <w:r w:rsidR="006849E1">
        <w:rPr>
          <w:bCs/>
        </w:rPr>
        <w:t xml:space="preserve"> on behalf of the ma</w:t>
      </w:r>
      <w:r w:rsidR="00356D6A">
        <w:rPr>
          <w:bCs/>
        </w:rPr>
        <w:t xml:space="preserve">jority of </w:t>
      </w:r>
      <w:r w:rsidR="006849E1">
        <w:rPr>
          <w:bCs/>
        </w:rPr>
        <w:t xml:space="preserve">qualifying tenants </w:t>
      </w:r>
      <w:r w:rsidR="0055240F">
        <w:rPr>
          <w:bCs/>
        </w:rPr>
        <w:t>requiring SGL1 to give particulars of the disposal by FSV</w:t>
      </w:r>
      <w:r w:rsidR="00261B86">
        <w:rPr>
          <w:bCs/>
        </w:rPr>
        <w:t xml:space="preserve">. </w:t>
      </w:r>
      <w:r>
        <w:rPr>
          <w:bCs/>
        </w:rPr>
        <w:t>Thereafter, a</w:t>
      </w:r>
      <w:r w:rsidR="004307A7">
        <w:rPr>
          <w:bCs/>
        </w:rPr>
        <w:t xml:space="preserve"> notice </w:t>
      </w:r>
      <w:r w:rsidR="00261B86">
        <w:rPr>
          <w:bCs/>
        </w:rPr>
        <w:t xml:space="preserve">pursuant to section 12B LTA 1987, </w:t>
      </w:r>
      <w:r w:rsidR="004307A7">
        <w:rPr>
          <w:bCs/>
        </w:rPr>
        <w:t>dated 20 June 2021</w:t>
      </w:r>
      <w:r w:rsidR="002B43E2">
        <w:rPr>
          <w:bCs/>
        </w:rPr>
        <w:t>,</w:t>
      </w:r>
      <w:r w:rsidR="004307A7">
        <w:rPr>
          <w:bCs/>
        </w:rPr>
        <w:t xml:space="preserve"> was served on SGL1 requiring it to dispose of the</w:t>
      </w:r>
      <w:r w:rsidR="00356D6A">
        <w:rPr>
          <w:bCs/>
        </w:rPr>
        <w:t xml:space="preserve"> Property</w:t>
      </w:r>
      <w:r w:rsidR="004307A7">
        <w:rPr>
          <w:bCs/>
        </w:rPr>
        <w:t xml:space="preserve"> </w:t>
      </w:r>
      <w:r w:rsidR="00BE3C6B">
        <w:rPr>
          <w:bCs/>
        </w:rPr>
        <w:t xml:space="preserve">to Freeholders on the </w:t>
      </w:r>
      <w:r w:rsidR="00BE3C6B">
        <w:rPr>
          <w:bCs/>
        </w:rPr>
        <w:lastRenderedPageBreak/>
        <w:t xml:space="preserve">same terms as those on which it </w:t>
      </w:r>
      <w:r w:rsidR="003444B5">
        <w:rPr>
          <w:bCs/>
        </w:rPr>
        <w:t xml:space="preserve">had been </w:t>
      </w:r>
      <w:r w:rsidR="00BE3C6B">
        <w:rPr>
          <w:bCs/>
        </w:rPr>
        <w:t xml:space="preserve">transferred to SGL1. </w:t>
      </w:r>
      <w:r w:rsidR="009F4970">
        <w:rPr>
          <w:bCs/>
        </w:rPr>
        <w:t>A default notice was served on 30 August 2021, informing SGL1 that it was in default of its obligations under section 12B LTA 1987</w:t>
      </w:r>
      <w:r w:rsidR="00BD53FD">
        <w:rPr>
          <w:bCs/>
        </w:rPr>
        <w:t xml:space="preserve"> and requiring it to make good its default. </w:t>
      </w:r>
      <w:r w:rsidR="000573A2">
        <w:rPr>
          <w:bCs/>
        </w:rPr>
        <w:t xml:space="preserve"> </w:t>
      </w:r>
    </w:p>
    <w:p w14:paraId="550A1D93" w14:textId="2D6DCE9D" w:rsidR="0028477A" w:rsidRDefault="0088283D" w:rsidP="00B46478">
      <w:pPr>
        <w:pStyle w:val="ParaLevel1"/>
        <w:rPr>
          <w:bCs/>
        </w:rPr>
      </w:pPr>
      <w:r>
        <w:rPr>
          <w:bCs/>
        </w:rPr>
        <w:t xml:space="preserve">SGL1 issued </w:t>
      </w:r>
      <w:r w:rsidR="007B798B">
        <w:rPr>
          <w:bCs/>
        </w:rPr>
        <w:t xml:space="preserve">a </w:t>
      </w:r>
      <w:r>
        <w:rPr>
          <w:bCs/>
        </w:rPr>
        <w:t>Part 8 Claim</w:t>
      </w:r>
      <w:r w:rsidR="007B798B">
        <w:rPr>
          <w:bCs/>
        </w:rPr>
        <w:t xml:space="preserve"> on 17 September 2021, </w:t>
      </w:r>
      <w:r w:rsidR="009A2005">
        <w:rPr>
          <w:bCs/>
        </w:rPr>
        <w:t xml:space="preserve">seeking a declaration that the provisions of Part 1 of the 1987 Act had been complied with </w:t>
      </w:r>
      <w:r w:rsidR="005C01A3">
        <w:rPr>
          <w:bCs/>
        </w:rPr>
        <w:t>a</w:t>
      </w:r>
      <w:r w:rsidR="009A2005">
        <w:rPr>
          <w:bCs/>
        </w:rPr>
        <w:t xml:space="preserve">nd it was that claim which came before </w:t>
      </w:r>
      <w:r w:rsidR="00D93381">
        <w:rPr>
          <w:bCs/>
        </w:rPr>
        <w:t xml:space="preserve">District Judge Lampkin. </w:t>
      </w:r>
    </w:p>
    <w:p w14:paraId="613B44A3" w14:textId="7BE0D7A2" w:rsidR="00E64712" w:rsidRPr="005743EA" w:rsidRDefault="003A4979" w:rsidP="00B46478">
      <w:pPr>
        <w:pStyle w:val="ParaLevel1"/>
        <w:numPr>
          <w:ilvl w:val="0"/>
          <w:numId w:val="0"/>
        </w:numPr>
        <w:rPr>
          <w:bCs/>
          <w:i/>
          <w:iCs/>
        </w:rPr>
      </w:pPr>
      <w:r w:rsidRPr="005743EA">
        <w:rPr>
          <w:bCs/>
          <w:i/>
          <w:iCs/>
        </w:rPr>
        <w:t xml:space="preserve">Grounds of Appeal </w:t>
      </w:r>
      <w:r w:rsidR="00FF6DF1" w:rsidRPr="005743EA">
        <w:rPr>
          <w:bCs/>
          <w:i/>
          <w:iCs/>
        </w:rPr>
        <w:t xml:space="preserve"> </w:t>
      </w:r>
    </w:p>
    <w:p w14:paraId="6CB61A02" w14:textId="5643E7A3" w:rsidR="00E90F2F" w:rsidRDefault="001262FA" w:rsidP="00B46478">
      <w:pPr>
        <w:pStyle w:val="ParaLevel1"/>
        <w:rPr>
          <w:bCs/>
        </w:rPr>
      </w:pPr>
      <w:r>
        <w:rPr>
          <w:bCs/>
        </w:rPr>
        <w:t xml:space="preserve">Although they are in narrative form, in </w:t>
      </w:r>
      <w:r w:rsidRPr="00E60B13">
        <w:rPr>
          <w:bCs/>
        </w:rPr>
        <w:t>essence</w:t>
      </w:r>
      <w:r>
        <w:rPr>
          <w:bCs/>
        </w:rPr>
        <w:t xml:space="preserve"> t</w:t>
      </w:r>
      <w:r w:rsidR="00966001">
        <w:rPr>
          <w:bCs/>
        </w:rPr>
        <w:t xml:space="preserve">here is a single ground of appeal, namely that the judge </w:t>
      </w:r>
      <w:r w:rsidR="00665632">
        <w:rPr>
          <w:bCs/>
        </w:rPr>
        <w:t xml:space="preserve">interpreted section 5 and 5A LTA 1987 incorrectly </w:t>
      </w:r>
      <w:r w:rsidR="002A1387">
        <w:rPr>
          <w:bCs/>
        </w:rPr>
        <w:t xml:space="preserve">when he held that </w:t>
      </w:r>
      <w:r w:rsidR="006F6C68">
        <w:rPr>
          <w:bCs/>
        </w:rPr>
        <w:t xml:space="preserve">the </w:t>
      </w:r>
      <w:r w:rsidR="002A1387">
        <w:rPr>
          <w:bCs/>
        </w:rPr>
        <w:t>section 5 notices d</w:t>
      </w:r>
      <w:r w:rsidR="00D47EC1">
        <w:rPr>
          <w:bCs/>
        </w:rPr>
        <w:t>id</w:t>
      </w:r>
      <w:r w:rsidR="002A1387">
        <w:rPr>
          <w:bCs/>
        </w:rPr>
        <w:t xml:space="preserve"> not need to contain the terms that the </w:t>
      </w:r>
      <w:r w:rsidR="00D55E4E">
        <w:rPr>
          <w:bCs/>
        </w:rPr>
        <w:t xml:space="preserve">proposed </w:t>
      </w:r>
      <w:r w:rsidR="002A1387">
        <w:rPr>
          <w:bCs/>
        </w:rPr>
        <w:t xml:space="preserve">purchaser </w:t>
      </w:r>
      <w:r w:rsidR="00AD4914">
        <w:rPr>
          <w:bCs/>
        </w:rPr>
        <w:t xml:space="preserve">agreed in relation to the purchase of </w:t>
      </w:r>
      <w:r w:rsidR="00302B57">
        <w:rPr>
          <w:bCs/>
        </w:rPr>
        <w:t xml:space="preserve">the </w:t>
      </w:r>
      <w:r w:rsidR="00121E57">
        <w:rPr>
          <w:bCs/>
        </w:rPr>
        <w:t xml:space="preserve">freehold </w:t>
      </w:r>
      <w:r w:rsidR="00302B57">
        <w:rPr>
          <w:bCs/>
        </w:rPr>
        <w:t xml:space="preserve">of the </w:t>
      </w:r>
      <w:r w:rsidR="002679A0">
        <w:rPr>
          <w:bCs/>
        </w:rPr>
        <w:t>Entire Property</w:t>
      </w:r>
      <w:r w:rsidR="00302B57">
        <w:rPr>
          <w:bCs/>
        </w:rPr>
        <w:t xml:space="preserve">, </w:t>
      </w:r>
      <w:r w:rsidR="00152E70">
        <w:rPr>
          <w:bCs/>
        </w:rPr>
        <w:t>comprising</w:t>
      </w:r>
      <w:r w:rsidR="00302B57">
        <w:rPr>
          <w:bCs/>
        </w:rPr>
        <w:t xml:space="preserve"> Blocks A - E</w:t>
      </w:r>
      <w:r w:rsidR="002A1387">
        <w:rPr>
          <w:bCs/>
        </w:rPr>
        <w:t>.</w:t>
      </w:r>
      <w:r w:rsidR="00D55E4E">
        <w:rPr>
          <w:bCs/>
        </w:rPr>
        <w:t xml:space="preserve"> Accordingly, it is said that </w:t>
      </w:r>
      <w:r w:rsidR="00201DF5">
        <w:rPr>
          <w:bCs/>
        </w:rPr>
        <w:t>t</w:t>
      </w:r>
      <w:r w:rsidR="00D55E4E">
        <w:rPr>
          <w:bCs/>
        </w:rPr>
        <w:t xml:space="preserve">he </w:t>
      </w:r>
      <w:r w:rsidR="00201DF5">
        <w:rPr>
          <w:bCs/>
        </w:rPr>
        <w:t xml:space="preserve">judge </w:t>
      </w:r>
      <w:r w:rsidR="00D55E4E">
        <w:rPr>
          <w:bCs/>
        </w:rPr>
        <w:t>was wrong to decide</w:t>
      </w:r>
      <w:r w:rsidR="00AE05FB">
        <w:rPr>
          <w:bCs/>
        </w:rPr>
        <w:t xml:space="preserve"> that the notices were not invalid </w:t>
      </w:r>
      <w:r w:rsidR="00201DF5">
        <w:rPr>
          <w:bCs/>
        </w:rPr>
        <w:t>for that reason</w:t>
      </w:r>
      <w:r w:rsidR="00AE05FB">
        <w:rPr>
          <w:bCs/>
        </w:rPr>
        <w:t>. It is said that</w:t>
      </w:r>
      <w:r w:rsidR="0008266D">
        <w:rPr>
          <w:bCs/>
        </w:rPr>
        <w:t xml:space="preserve"> the notices</w:t>
      </w:r>
      <w:r w:rsidR="00AE05FB">
        <w:rPr>
          <w:bCs/>
        </w:rPr>
        <w:t xml:space="preserve"> should have </w:t>
      </w:r>
      <w:r w:rsidR="00AC3EC1">
        <w:rPr>
          <w:bCs/>
        </w:rPr>
        <w:t xml:space="preserve">stated </w:t>
      </w:r>
      <w:r w:rsidR="00FB2A35">
        <w:rPr>
          <w:bCs/>
        </w:rPr>
        <w:t>the contractual  price of £1.6 million, that a</w:t>
      </w:r>
      <w:r w:rsidR="00E84335">
        <w:rPr>
          <w:bCs/>
        </w:rPr>
        <w:t xml:space="preserve"> deposit of</w:t>
      </w:r>
      <w:r w:rsidR="00FB2A35">
        <w:rPr>
          <w:bCs/>
        </w:rPr>
        <w:t xml:space="preserve"> £80,000 was required and </w:t>
      </w:r>
      <w:r w:rsidR="00CF18FE">
        <w:rPr>
          <w:bCs/>
        </w:rPr>
        <w:t xml:space="preserve">that the terms of the sale were conditional upon </w:t>
      </w:r>
      <w:r w:rsidR="00F72397">
        <w:rPr>
          <w:bCs/>
        </w:rPr>
        <w:t xml:space="preserve">obtaining the Sealed Court Order </w:t>
      </w:r>
      <w:r w:rsidR="00CF18FE">
        <w:rPr>
          <w:bCs/>
        </w:rPr>
        <w:t>authorising the sale</w:t>
      </w:r>
      <w:r w:rsidR="00F72397">
        <w:rPr>
          <w:bCs/>
        </w:rPr>
        <w:t xml:space="preserve"> at the agreed price. </w:t>
      </w:r>
    </w:p>
    <w:p w14:paraId="5665BE5F" w14:textId="7F02ADB0" w:rsidR="00F173EE" w:rsidRPr="00441398" w:rsidRDefault="00276B20" w:rsidP="00B46478">
      <w:pPr>
        <w:pStyle w:val="ParaLevel1"/>
        <w:rPr>
          <w:bCs/>
        </w:rPr>
      </w:pPr>
      <w:r>
        <w:rPr>
          <w:bCs/>
        </w:rPr>
        <w:t xml:space="preserve">Although the judge restored the claim for the purposes of determining whether Blocks A, B, C and E </w:t>
      </w:r>
      <w:r w:rsidR="003F2CD0">
        <w:rPr>
          <w:bCs/>
        </w:rPr>
        <w:t xml:space="preserve">form one, two or more “buildings” within the meaning and for the purposes of Part 1 </w:t>
      </w:r>
      <w:r w:rsidR="008777AE">
        <w:rPr>
          <w:bCs/>
        </w:rPr>
        <w:t>of the LTA 1987, i</w:t>
      </w:r>
      <w:r w:rsidR="00F54698">
        <w:rPr>
          <w:bCs/>
        </w:rPr>
        <w:t xml:space="preserve">t is assumed for the purposes of this appeal </w:t>
      </w:r>
      <w:r w:rsidR="004E6A2F">
        <w:rPr>
          <w:bCs/>
        </w:rPr>
        <w:t xml:space="preserve">that </w:t>
      </w:r>
      <w:r w:rsidR="00DD6F96">
        <w:rPr>
          <w:bCs/>
        </w:rPr>
        <w:t xml:space="preserve">FSV was correct to </w:t>
      </w:r>
      <w:r w:rsidR="00F4769A">
        <w:rPr>
          <w:bCs/>
        </w:rPr>
        <w:t xml:space="preserve">treat Block A </w:t>
      </w:r>
      <w:r w:rsidR="00441398">
        <w:rPr>
          <w:bCs/>
        </w:rPr>
        <w:t xml:space="preserve">as one building </w:t>
      </w:r>
      <w:r w:rsidR="00F4769A">
        <w:rPr>
          <w:bCs/>
        </w:rPr>
        <w:t xml:space="preserve">and Blocks B, C and E </w:t>
      </w:r>
      <w:r w:rsidR="00441398">
        <w:rPr>
          <w:bCs/>
        </w:rPr>
        <w:t xml:space="preserve">as another. </w:t>
      </w:r>
    </w:p>
    <w:p w14:paraId="4CD5323A" w14:textId="7058F4EF" w:rsidR="00E90F2F" w:rsidRPr="00AA245C" w:rsidRDefault="00AA245C" w:rsidP="00B46478">
      <w:pPr>
        <w:pStyle w:val="ParaLevel1"/>
        <w:numPr>
          <w:ilvl w:val="0"/>
          <w:numId w:val="0"/>
        </w:numPr>
        <w:rPr>
          <w:bCs/>
          <w:i/>
          <w:iCs/>
        </w:rPr>
      </w:pPr>
      <w:r w:rsidRPr="00AA245C">
        <w:rPr>
          <w:bCs/>
          <w:i/>
          <w:iCs/>
        </w:rPr>
        <w:t xml:space="preserve">Relevant legislation </w:t>
      </w:r>
    </w:p>
    <w:p w14:paraId="2405BE54" w14:textId="5C2C2800" w:rsidR="009B3BD8" w:rsidRPr="009B3BD8" w:rsidRDefault="008923D6" w:rsidP="00B46478">
      <w:pPr>
        <w:pStyle w:val="ParaLevel1"/>
        <w:rPr>
          <w:bCs/>
        </w:rPr>
      </w:pPr>
      <w:r>
        <w:rPr>
          <w:rFonts w:eastAsiaTheme="minorHAnsi"/>
        </w:rPr>
        <w:t>Part 1 of the LTA 1987 is headed “Tenants</w:t>
      </w:r>
      <w:r w:rsidR="00BE150D">
        <w:rPr>
          <w:rFonts w:eastAsiaTheme="minorHAnsi"/>
        </w:rPr>
        <w:t>’ Rights of First Refusal”</w:t>
      </w:r>
      <w:r w:rsidR="00BA7AC3">
        <w:rPr>
          <w:rFonts w:eastAsiaTheme="minorHAnsi"/>
        </w:rPr>
        <w:t xml:space="preserve">. It </w:t>
      </w:r>
      <w:r w:rsidR="00823143">
        <w:rPr>
          <w:rFonts w:eastAsiaTheme="minorHAnsi"/>
        </w:rPr>
        <w:t xml:space="preserve">creates </w:t>
      </w:r>
      <w:r w:rsidR="00846E9E">
        <w:rPr>
          <w:rFonts w:eastAsiaTheme="minorHAnsi"/>
        </w:rPr>
        <w:t xml:space="preserve">a </w:t>
      </w:r>
      <w:r w:rsidR="00585549">
        <w:rPr>
          <w:rFonts w:eastAsiaTheme="minorHAnsi"/>
        </w:rPr>
        <w:t>right</w:t>
      </w:r>
      <w:r w:rsidR="00846E9E">
        <w:rPr>
          <w:rFonts w:eastAsiaTheme="minorHAnsi"/>
        </w:rPr>
        <w:t xml:space="preserve"> of first refusal</w:t>
      </w:r>
      <w:r w:rsidR="00585549">
        <w:rPr>
          <w:rFonts w:eastAsiaTheme="minorHAnsi"/>
        </w:rPr>
        <w:t xml:space="preserve"> </w:t>
      </w:r>
      <w:r w:rsidR="00823143">
        <w:rPr>
          <w:rFonts w:eastAsiaTheme="minorHAnsi"/>
        </w:rPr>
        <w:t>for</w:t>
      </w:r>
      <w:r w:rsidR="00585549">
        <w:rPr>
          <w:rFonts w:eastAsiaTheme="minorHAnsi"/>
        </w:rPr>
        <w:t xml:space="preserve"> certain tenants of flats </w:t>
      </w:r>
      <w:r w:rsidR="00602F3D">
        <w:rPr>
          <w:rFonts w:eastAsiaTheme="minorHAnsi"/>
        </w:rPr>
        <w:t xml:space="preserve">in buildings where </w:t>
      </w:r>
      <w:r w:rsidR="00BD047D">
        <w:rPr>
          <w:rFonts w:eastAsiaTheme="minorHAnsi"/>
        </w:rPr>
        <w:t>the landlord</w:t>
      </w:r>
      <w:r w:rsidR="00F55EA6">
        <w:rPr>
          <w:rFonts w:eastAsiaTheme="minorHAnsi"/>
        </w:rPr>
        <w:t xml:space="preserve"> intend</w:t>
      </w:r>
      <w:r w:rsidR="00BD047D">
        <w:rPr>
          <w:rFonts w:eastAsiaTheme="minorHAnsi"/>
        </w:rPr>
        <w:t>s</w:t>
      </w:r>
      <w:r w:rsidR="00F55EA6">
        <w:rPr>
          <w:rFonts w:eastAsiaTheme="minorHAnsi"/>
        </w:rPr>
        <w:t xml:space="preserve"> to sell </w:t>
      </w:r>
      <w:r w:rsidR="001262FA">
        <w:rPr>
          <w:rFonts w:eastAsiaTheme="minorHAnsi"/>
        </w:rPr>
        <w:t>his interest.</w:t>
      </w:r>
      <w:r w:rsidR="00F55EA6">
        <w:rPr>
          <w:rFonts w:eastAsiaTheme="minorHAnsi"/>
        </w:rPr>
        <w:t xml:space="preserve"> </w:t>
      </w:r>
      <w:r w:rsidR="008B4F1D">
        <w:rPr>
          <w:rFonts w:eastAsiaTheme="minorHAnsi"/>
        </w:rPr>
        <w:t>S</w:t>
      </w:r>
      <w:r w:rsidR="00BE150D">
        <w:rPr>
          <w:rFonts w:eastAsiaTheme="minorHAnsi"/>
        </w:rPr>
        <w:t>ection 1</w:t>
      </w:r>
      <w:r w:rsidR="00E807F1">
        <w:rPr>
          <w:rFonts w:eastAsiaTheme="minorHAnsi"/>
        </w:rPr>
        <w:t>(1)</w:t>
      </w:r>
      <w:r w:rsidR="00BE150D">
        <w:rPr>
          <w:rFonts w:eastAsiaTheme="minorHAnsi"/>
        </w:rPr>
        <w:t xml:space="preserve"> provides that a landlord </w:t>
      </w:r>
      <w:r w:rsidR="00FA6D7F">
        <w:rPr>
          <w:rFonts w:eastAsiaTheme="minorHAnsi"/>
        </w:rPr>
        <w:t xml:space="preserve">shall not make a </w:t>
      </w:r>
      <w:r w:rsidR="00337A1D">
        <w:rPr>
          <w:rFonts w:eastAsiaTheme="minorHAnsi"/>
        </w:rPr>
        <w:t>“</w:t>
      </w:r>
      <w:r w:rsidR="00FA6D7F">
        <w:rPr>
          <w:rFonts w:eastAsiaTheme="minorHAnsi"/>
        </w:rPr>
        <w:t>relevant disposal</w:t>
      </w:r>
      <w:r w:rsidR="00337A1D">
        <w:rPr>
          <w:rFonts w:eastAsiaTheme="minorHAnsi"/>
        </w:rPr>
        <w:t>”</w:t>
      </w:r>
      <w:r w:rsidR="00FA6D7F">
        <w:rPr>
          <w:rFonts w:eastAsiaTheme="minorHAnsi"/>
        </w:rPr>
        <w:t xml:space="preserve"> affecting any premises to which </w:t>
      </w:r>
      <w:r w:rsidR="00806B9C">
        <w:rPr>
          <w:rFonts w:eastAsiaTheme="minorHAnsi"/>
        </w:rPr>
        <w:t xml:space="preserve">Part </w:t>
      </w:r>
      <w:r w:rsidR="00337A1D">
        <w:rPr>
          <w:rFonts w:eastAsiaTheme="minorHAnsi"/>
        </w:rPr>
        <w:t xml:space="preserve">1 of the LTA 1987 </w:t>
      </w:r>
      <w:r w:rsidR="00806B9C">
        <w:rPr>
          <w:rFonts w:eastAsiaTheme="minorHAnsi"/>
        </w:rPr>
        <w:t>applies</w:t>
      </w:r>
      <w:r w:rsidR="00EF4D10">
        <w:rPr>
          <w:rFonts w:eastAsiaTheme="minorHAnsi"/>
        </w:rPr>
        <w:t xml:space="preserve"> </w:t>
      </w:r>
      <w:r w:rsidR="00250A2D">
        <w:rPr>
          <w:rFonts w:eastAsiaTheme="minorHAnsi"/>
        </w:rPr>
        <w:t xml:space="preserve">unless </w:t>
      </w:r>
      <w:r w:rsidR="00E807F1">
        <w:rPr>
          <w:rFonts w:eastAsiaTheme="minorHAnsi"/>
        </w:rPr>
        <w:t xml:space="preserve">(a) </w:t>
      </w:r>
      <w:r w:rsidR="00250A2D">
        <w:rPr>
          <w:rFonts w:eastAsiaTheme="minorHAnsi"/>
        </w:rPr>
        <w:t xml:space="preserve">he has previously served a notice under section 5 </w:t>
      </w:r>
      <w:r w:rsidR="00E36045">
        <w:rPr>
          <w:rFonts w:eastAsiaTheme="minorHAnsi"/>
        </w:rPr>
        <w:t>on the “qualifying tenants”</w:t>
      </w:r>
      <w:r w:rsidR="009C113C">
        <w:rPr>
          <w:rFonts w:eastAsiaTheme="minorHAnsi"/>
        </w:rPr>
        <w:t>, “being a notice by virtue of which rights of first refusal are conferred on those tenants”</w:t>
      </w:r>
      <w:r w:rsidR="00E807F1">
        <w:rPr>
          <w:rFonts w:eastAsiaTheme="minorHAnsi"/>
        </w:rPr>
        <w:t>; and (b) the disposal is made in accordance with the requirements of sections 6 to 10.</w:t>
      </w:r>
    </w:p>
    <w:p w14:paraId="48AFC9D0" w14:textId="527D543C" w:rsidR="00BD047D" w:rsidRPr="006510F8" w:rsidRDefault="009B3BD8" w:rsidP="00B46478">
      <w:pPr>
        <w:pStyle w:val="ParaLevel1"/>
        <w:rPr>
          <w:bCs/>
        </w:rPr>
      </w:pPr>
      <w:r>
        <w:rPr>
          <w:rFonts w:eastAsiaTheme="minorHAnsi"/>
        </w:rPr>
        <w:t xml:space="preserve">Section 2 </w:t>
      </w:r>
      <w:r w:rsidR="003B7D0E">
        <w:rPr>
          <w:rFonts w:eastAsiaTheme="minorHAnsi"/>
        </w:rPr>
        <w:t xml:space="preserve">contains </w:t>
      </w:r>
      <w:r w:rsidR="00AA583B">
        <w:rPr>
          <w:rFonts w:eastAsiaTheme="minorHAnsi"/>
        </w:rPr>
        <w:t>the definition of “landlord” for the purposes of Part 1 and section 3</w:t>
      </w:r>
      <w:r w:rsidR="00121912">
        <w:rPr>
          <w:rFonts w:eastAsiaTheme="minorHAnsi"/>
        </w:rPr>
        <w:t xml:space="preserve"> </w:t>
      </w:r>
      <w:r w:rsidR="00A53410">
        <w:rPr>
          <w:rFonts w:eastAsiaTheme="minorHAnsi"/>
        </w:rPr>
        <w:t>defines the person who is a “qualifying tenant” of a flat</w:t>
      </w:r>
      <w:r w:rsidR="000B5D8A">
        <w:rPr>
          <w:rFonts w:eastAsiaTheme="minorHAnsi"/>
        </w:rPr>
        <w:t xml:space="preserve">. </w:t>
      </w:r>
      <w:r w:rsidR="00265406">
        <w:rPr>
          <w:rFonts w:eastAsiaTheme="minorHAnsi"/>
        </w:rPr>
        <w:t>In summary, a</w:t>
      </w:r>
      <w:r w:rsidR="007A6B98">
        <w:rPr>
          <w:rFonts w:eastAsiaTheme="minorHAnsi"/>
        </w:rPr>
        <w:t xml:space="preserve"> “relevant disposal</w:t>
      </w:r>
      <w:r w:rsidR="00CC5CB7">
        <w:rPr>
          <w:rFonts w:eastAsiaTheme="minorHAnsi"/>
        </w:rPr>
        <w:t xml:space="preserve"> affecting any premises </w:t>
      </w:r>
      <w:r w:rsidR="00BC44DA">
        <w:rPr>
          <w:rFonts w:eastAsiaTheme="minorHAnsi"/>
        </w:rPr>
        <w:t>to which this Part [Part 1 LTA 1987] applies</w:t>
      </w:r>
      <w:r w:rsidR="007A6B98">
        <w:rPr>
          <w:rFonts w:eastAsiaTheme="minorHAnsi"/>
        </w:rPr>
        <w:t xml:space="preserve">” is defined in section 4 as </w:t>
      </w:r>
      <w:r w:rsidR="009C7CEA">
        <w:rPr>
          <w:rFonts w:eastAsiaTheme="minorHAnsi"/>
        </w:rPr>
        <w:t>“</w:t>
      </w:r>
      <w:r w:rsidR="007A6B98">
        <w:rPr>
          <w:rFonts w:eastAsiaTheme="minorHAnsi"/>
        </w:rPr>
        <w:t>a d</w:t>
      </w:r>
      <w:r w:rsidR="009C7CEA">
        <w:rPr>
          <w:rFonts w:eastAsiaTheme="minorHAnsi"/>
        </w:rPr>
        <w:t xml:space="preserve">isposal by the landlord of any estate or interest (whether legal or equitable)” </w:t>
      </w:r>
      <w:r w:rsidR="00EC1801">
        <w:rPr>
          <w:rFonts w:eastAsiaTheme="minorHAnsi"/>
        </w:rPr>
        <w:t>of premises to which Part 1 applies</w:t>
      </w:r>
      <w:r w:rsidR="00265406">
        <w:rPr>
          <w:rFonts w:eastAsiaTheme="minorHAnsi"/>
        </w:rPr>
        <w:t xml:space="preserve">, including </w:t>
      </w:r>
      <w:r w:rsidR="00360E8B">
        <w:rPr>
          <w:rFonts w:eastAsiaTheme="minorHAnsi"/>
        </w:rPr>
        <w:t>such an interest in common parts of such premises</w:t>
      </w:r>
      <w:r w:rsidR="00EC1801">
        <w:rPr>
          <w:rFonts w:eastAsiaTheme="minorHAnsi"/>
        </w:rPr>
        <w:t>.</w:t>
      </w:r>
      <w:r w:rsidR="00EA5639">
        <w:rPr>
          <w:rFonts w:eastAsiaTheme="minorHAnsi"/>
        </w:rPr>
        <w:t xml:space="preserve"> “Disposal” is defined in section 4(3) </w:t>
      </w:r>
      <w:r w:rsidR="00165CA7">
        <w:rPr>
          <w:rFonts w:eastAsiaTheme="minorHAnsi"/>
        </w:rPr>
        <w:t xml:space="preserve">as </w:t>
      </w:r>
      <w:r w:rsidR="00804F95">
        <w:rPr>
          <w:rFonts w:eastAsiaTheme="minorHAnsi"/>
        </w:rPr>
        <w:t>“</w:t>
      </w:r>
      <w:r w:rsidR="00165CA7">
        <w:rPr>
          <w:rFonts w:eastAsiaTheme="minorHAnsi"/>
        </w:rPr>
        <w:t>a disposal whether by the creation or the transfer of an estate or interest</w:t>
      </w:r>
      <w:r w:rsidR="00804F95">
        <w:rPr>
          <w:rFonts w:eastAsiaTheme="minorHAnsi"/>
        </w:rPr>
        <w:t xml:space="preserve">” and includes “the surrender of a tenancy and the grant of an option or right of pre-emption” (section 4(3)(a)) but excludes </w:t>
      </w:r>
      <w:r w:rsidR="00A91FAE">
        <w:rPr>
          <w:rFonts w:eastAsiaTheme="minorHAnsi"/>
        </w:rPr>
        <w:t>“a disposal under the terms of a will or under the l</w:t>
      </w:r>
      <w:r w:rsidR="00A92FE3">
        <w:rPr>
          <w:rFonts w:eastAsiaTheme="minorHAnsi"/>
        </w:rPr>
        <w:t>aw</w:t>
      </w:r>
      <w:r w:rsidR="00A91FAE">
        <w:rPr>
          <w:rFonts w:eastAsiaTheme="minorHAnsi"/>
        </w:rPr>
        <w:t xml:space="preserve"> r</w:t>
      </w:r>
      <w:r w:rsidR="007B17EA">
        <w:rPr>
          <w:rFonts w:eastAsiaTheme="minorHAnsi"/>
        </w:rPr>
        <w:t>ela</w:t>
      </w:r>
      <w:r w:rsidR="00A91FAE">
        <w:rPr>
          <w:rFonts w:eastAsiaTheme="minorHAnsi"/>
        </w:rPr>
        <w:t>ting to intestacy” (section 4(3)(b)</w:t>
      </w:r>
      <w:r w:rsidR="009E5F39">
        <w:rPr>
          <w:rFonts w:eastAsiaTheme="minorHAnsi"/>
        </w:rPr>
        <w:t>)</w:t>
      </w:r>
      <w:r w:rsidR="00A91FAE">
        <w:rPr>
          <w:rFonts w:eastAsiaTheme="minorHAnsi"/>
        </w:rPr>
        <w:t>.</w:t>
      </w:r>
      <w:r w:rsidR="00804F95">
        <w:rPr>
          <w:rFonts w:eastAsiaTheme="minorHAnsi"/>
        </w:rPr>
        <w:t xml:space="preserve"> </w:t>
      </w:r>
      <w:r w:rsidR="00FE1CA0">
        <w:rPr>
          <w:rFonts w:eastAsiaTheme="minorHAnsi"/>
        </w:rPr>
        <w:t xml:space="preserve">Section 4A </w:t>
      </w:r>
      <w:r w:rsidR="005C2330">
        <w:rPr>
          <w:rFonts w:eastAsiaTheme="minorHAnsi"/>
        </w:rPr>
        <w:t xml:space="preserve">makes clear that </w:t>
      </w:r>
      <w:r w:rsidR="00632267">
        <w:rPr>
          <w:rFonts w:eastAsiaTheme="minorHAnsi"/>
        </w:rPr>
        <w:t xml:space="preserve">Part 1 of the </w:t>
      </w:r>
      <w:r w:rsidR="00591B62">
        <w:rPr>
          <w:rFonts w:eastAsiaTheme="minorHAnsi"/>
        </w:rPr>
        <w:t xml:space="preserve">1987 Act applies to a contract to create or transfer an estate or interest in land, whether it is conditional or unconditional </w:t>
      </w:r>
      <w:r w:rsidR="00822ADE">
        <w:rPr>
          <w:rFonts w:eastAsiaTheme="minorHAnsi"/>
        </w:rPr>
        <w:t xml:space="preserve">as </w:t>
      </w:r>
      <w:r w:rsidR="00155935">
        <w:rPr>
          <w:rFonts w:eastAsiaTheme="minorHAnsi"/>
        </w:rPr>
        <w:t>it applies</w:t>
      </w:r>
      <w:r w:rsidR="00822ADE">
        <w:rPr>
          <w:rFonts w:eastAsiaTheme="minorHAnsi"/>
        </w:rPr>
        <w:t xml:space="preserve"> in relation to a disposal consisting of the creation or transfer of such an estate or interest </w:t>
      </w:r>
      <w:r w:rsidR="00335398">
        <w:rPr>
          <w:rFonts w:eastAsiaTheme="minorHAnsi"/>
        </w:rPr>
        <w:t>and that</w:t>
      </w:r>
      <w:r w:rsidR="006510F8">
        <w:rPr>
          <w:rFonts w:eastAsiaTheme="minorHAnsi"/>
        </w:rPr>
        <w:t xml:space="preserve">: </w:t>
      </w:r>
    </w:p>
    <w:p w14:paraId="18EDB864" w14:textId="3BBBE04A" w:rsidR="009C2646" w:rsidRPr="009C2646" w:rsidRDefault="00955639" w:rsidP="00B46478">
      <w:pPr>
        <w:pStyle w:val="Quote"/>
      </w:pPr>
      <w:r>
        <w:t>“</w:t>
      </w:r>
      <w:r w:rsidR="009C2646" w:rsidRPr="009C2646">
        <w:t xml:space="preserve">(1) </w:t>
      </w:r>
    </w:p>
    <w:p w14:paraId="72C79669" w14:textId="69FCAFE7" w:rsidR="009C2646" w:rsidRPr="009C2646" w:rsidRDefault="005A531B" w:rsidP="00B46478">
      <w:pPr>
        <w:pStyle w:val="Quote"/>
      </w:pPr>
      <w:r>
        <w:lastRenderedPageBreak/>
        <w:t xml:space="preserve">. . . </w:t>
      </w:r>
    </w:p>
    <w:p w14:paraId="1C15EC5F" w14:textId="69198016" w:rsidR="009C2646" w:rsidRPr="009C2646" w:rsidRDefault="009C2646" w:rsidP="00B46478">
      <w:pPr>
        <w:pStyle w:val="Quote"/>
      </w:pPr>
      <w:r w:rsidRPr="009C2646">
        <w:t>(a) references to a disposal of any description shall be construed as references to</w:t>
      </w:r>
      <w:r w:rsidR="00955639">
        <w:t xml:space="preserve"> </w:t>
      </w:r>
      <w:r w:rsidRPr="009C2646">
        <w:t>a contract to make such a disposal;</w:t>
      </w:r>
    </w:p>
    <w:p w14:paraId="486B6698" w14:textId="06299CC8" w:rsidR="009C2646" w:rsidRPr="009C2646" w:rsidRDefault="009C2646" w:rsidP="00B46478">
      <w:pPr>
        <w:pStyle w:val="Quote"/>
      </w:pPr>
      <w:r w:rsidRPr="009C2646">
        <w:t>(b) references to making a disposal of any description shall be construed as</w:t>
      </w:r>
      <w:r w:rsidR="00955639">
        <w:t xml:space="preserve"> </w:t>
      </w:r>
      <w:r w:rsidRPr="009C2646">
        <w:t>references to entering into a contract to make such a disposal; and</w:t>
      </w:r>
    </w:p>
    <w:p w14:paraId="5F85ECED" w14:textId="6E3B969B" w:rsidR="006510F8" w:rsidRPr="00724D38" w:rsidRDefault="009C2646" w:rsidP="00B46478">
      <w:pPr>
        <w:pStyle w:val="Quote"/>
      </w:pPr>
      <w:r w:rsidRPr="009C2646">
        <w:t>(c) references to the transferee under the disposal shall be construed as references</w:t>
      </w:r>
      <w:r w:rsidR="00955639">
        <w:t xml:space="preserve"> </w:t>
      </w:r>
      <w:r w:rsidRPr="009C2646">
        <w:t>to the other party to the contract and include a reference to any other person</w:t>
      </w:r>
      <w:r w:rsidR="00955639">
        <w:t xml:space="preserve"> </w:t>
      </w:r>
      <w:r w:rsidRPr="009C2646">
        <w:t>to whom an estate or interest is to be granted or transferred in pursuance of</w:t>
      </w:r>
      <w:r w:rsidR="00955639">
        <w:t xml:space="preserve"> </w:t>
      </w:r>
      <w:r w:rsidRPr="009C2646">
        <w:t>the contract.</w:t>
      </w:r>
      <w:r w:rsidR="00025F03">
        <w:t>”</w:t>
      </w:r>
    </w:p>
    <w:p w14:paraId="31060047" w14:textId="7105A683" w:rsidR="00572AA9" w:rsidRPr="00FE08C2" w:rsidRDefault="00F062EB" w:rsidP="00B46478">
      <w:pPr>
        <w:pStyle w:val="ParaLevel1"/>
        <w:rPr>
          <w:bCs/>
        </w:rPr>
      </w:pPr>
      <w:r w:rsidRPr="005B1BE4">
        <w:rPr>
          <w:rFonts w:eastAsiaTheme="minorHAnsi"/>
        </w:rPr>
        <w:t xml:space="preserve">Section </w:t>
      </w:r>
      <w:r w:rsidR="008C4F83" w:rsidRPr="005B1BE4">
        <w:rPr>
          <w:rFonts w:eastAsiaTheme="minorHAnsi"/>
        </w:rPr>
        <w:t xml:space="preserve">5 (1) LTA 1987 </w:t>
      </w:r>
      <w:r w:rsidRPr="005B1BE4">
        <w:rPr>
          <w:rFonts w:eastAsiaTheme="minorHAnsi"/>
        </w:rPr>
        <w:t xml:space="preserve">provides that </w:t>
      </w:r>
      <w:r w:rsidR="008050D8">
        <w:rPr>
          <w:rFonts w:eastAsiaTheme="minorHAnsi"/>
        </w:rPr>
        <w:t xml:space="preserve">where </w:t>
      </w:r>
      <w:r w:rsidR="008C4F83" w:rsidRPr="005B1BE4">
        <w:rPr>
          <w:rFonts w:eastAsiaTheme="minorHAnsi"/>
        </w:rPr>
        <w:t xml:space="preserve">the landlord </w:t>
      </w:r>
      <w:r w:rsidR="00A47FBE">
        <w:rPr>
          <w:rFonts w:eastAsiaTheme="minorHAnsi"/>
        </w:rPr>
        <w:t xml:space="preserve">“proposes” to make a </w:t>
      </w:r>
      <w:r w:rsidR="00E5207A">
        <w:rPr>
          <w:rFonts w:eastAsiaTheme="minorHAnsi"/>
        </w:rPr>
        <w:t xml:space="preserve">“relevant disposal </w:t>
      </w:r>
      <w:r w:rsidR="004D005D">
        <w:rPr>
          <w:rFonts w:eastAsiaTheme="minorHAnsi"/>
        </w:rPr>
        <w:t xml:space="preserve">affecting premises to which </w:t>
      </w:r>
      <w:r w:rsidR="00C168DC">
        <w:rPr>
          <w:rFonts w:eastAsiaTheme="minorHAnsi"/>
        </w:rPr>
        <w:t xml:space="preserve"> . . . </w:t>
      </w:r>
      <w:r w:rsidR="004D005D">
        <w:rPr>
          <w:rFonts w:eastAsiaTheme="minorHAnsi"/>
        </w:rPr>
        <w:t xml:space="preserve">Part </w:t>
      </w:r>
      <w:r w:rsidR="00C168DC">
        <w:rPr>
          <w:rFonts w:eastAsiaTheme="minorHAnsi"/>
        </w:rPr>
        <w:t>[</w:t>
      </w:r>
      <w:r w:rsidR="004D005D">
        <w:rPr>
          <w:rFonts w:eastAsiaTheme="minorHAnsi"/>
        </w:rPr>
        <w:t>1</w:t>
      </w:r>
      <w:r w:rsidR="00C168DC">
        <w:rPr>
          <w:rFonts w:eastAsiaTheme="minorHAnsi"/>
        </w:rPr>
        <w:t>]</w:t>
      </w:r>
      <w:r w:rsidR="004D005D">
        <w:rPr>
          <w:rFonts w:eastAsiaTheme="minorHAnsi"/>
        </w:rPr>
        <w:t xml:space="preserve"> applies</w:t>
      </w:r>
      <w:r w:rsidR="00132976">
        <w:rPr>
          <w:rFonts w:eastAsiaTheme="minorHAnsi"/>
        </w:rPr>
        <w:t>, he shall</w:t>
      </w:r>
      <w:r w:rsidR="00C96526">
        <w:rPr>
          <w:rFonts w:eastAsiaTheme="minorHAnsi"/>
        </w:rPr>
        <w:t xml:space="preserve"> serve a notice under this section </w:t>
      </w:r>
      <w:r w:rsidR="002D3180">
        <w:rPr>
          <w:rFonts w:eastAsiaTheme="minorHAnsi"/>
        </w:rPr>
        <w:t>(an “offer notice”) on the qualifying tenants of the flats contained in the premises</w:t>
      </w:r>
      <w:r w:rsidR="00686206">
        <w:rPr>
          <w:rFonts w:eastAsiaTheme="minorHAnsi"/>
        </w:rPr>
        <w:t xml:space="preserve">  . . .”</w:t>
      </w:r>
      <w:r w:rsidR="00132976">
        <w:rPr>
          <w:rFonts w:eastAsiaTheme="minorHAnsi"/>
        </w:rPr>
        <w:t xml:space="preserve"> </w:t>
      </w:r>
      <w:r w:rsidR="00EE41A9">
        <w:rPr>
          <w:rFonts w:eastAsiaTheme="minorHAnsi"/>
        </w:rPr>
        <w:t xml:space="preserve">Section 5(2) provides that </w:t>
      </w:r>
      <w:r w:rsidR="00793BBD">
        <w:rPr>
          <w:rFonts w:eastAsiaTheme="minorHAnsi"/>
        </w:rPr>
        <w:t xml:space="preserve">an </w:t>
      </w:r>
      <w:r w:rsidR="00E30B4B">
        <w:rPr>
          <w:rFonts w:eastAsiaTheme="minorHAnsi"/>
        </w:rPr>
        <w:t>“</w:t>
      </w:r>
      <w:r w:rsidR="00793BBD">
        <w:rPr>
          <w:rFonts w:eastAsiaTheme="minorHAnsi"/>
        </w:rPr>
        <w:t>offer notice</w:t>
      </w:r>
      <w:r w:rsidR="00E30B4B">
        <w:rPr>
          <w:rFonts w:eastAsiaTheme="minorHAnsi"/>
        </w:rPr>
        <w:t>”</w:t>
      </w:r>
      <w:r w:rsidR="00793BBD">
        <w:rPr>
          <w:rFonts w:eastAsiaTheme="minorHAnsi"/>
        </w:rPr>
        <w:t xml:space="preserve"> must comply with the requirements of whichever of sections 5A -</w:t>
      </w:r>
      <w:r w:rsidR="00EB290E">
        <w:rPr>
          <w:rFonts w:eastAsiaTheme="minorHAnsi"/>
        </w:rPr>
        <w:t xml:space="preserve"> </w:t>
      </w:r>
      <w:r w:rsidR="00793BBD">
        <w:rPr>
          <w:rFonts w:eastAsiaTheme="minorHAnsi"/>
        </w:rPr>
        <w:t xml:space="preserve">D </w:t>
      </w:r>
      <w:r w:rsidR="00EB290E">
        <w:rPr>
          <w:rFonts w:eastAsiaTheme="minorHAnsi"/>
        </w:rPr>
        <w:t xml:space="preserve">is applicable. </w:t>
      </w:r>
      <w:r w:rsidR="00686206">
        <w:rPr>
          <w:rFonts w:eastAsiaTheme="minorHAnsi"/>
        </w:rPr>
        <w:t xml:space="preserve">In </w:t>
      </w:r>
      <w:r w:rsidR="00253BF9">
        <w:rPr>
          <w:rFonts w:eastAsiaTheme="minorHAnsi"/>
        </w:rPr>
        <w:t xml:space="preserve">a </w:t>
      </w:r>
      <w:r w:rsidR="00686206">
        <w:rPr>
          <w:rFonts w:eastAsiaTheme="minorHAnsi"/>
        </w:rPr>
        <w:t>c</w:t>
      </w:r>
      <w:r w:rsidR="007C139D">
        <w:rPr>
          <w:rFonts w:eastAsiaTheme="minorHAnsi"/>
        </w:rPr>
        <w:t xml:space="preserve">ase </w:t>
      </w:r>
      <w:r w:rsidR="00253BF9">
        <w:rPr>
          <w:rFonts w:eastAsiaTheme="minorHAnsi"/>
        </w:rPr>
        <w:t xml:space="preserve">such as this, </w:t>
      </w:r>
      <w:r w:rsidR="007C139D">
        <w:rPr>
          <w:rFonts w:eastAsiaTheme="minorHAnsi"/>
        </w:rPr>
        <w:t xml:space="preserve">in which the contract was to be completed by conveyance, the offer notice </w:t>
      </w:r>
      <w:r w:rsidR="00253BF9">
        <w:rPr>
          <w:rFonts w:eastAsiaTheme="minorHAnsi"/>
        </w:rPr>
        <w:t>is</w:t>
      </w:r>
      <w:r w:rsidR="007C139D">
        <w:rPr>
          <w:rFonts w:eastAsiaTheme="minorHAnsi"/>
        </w:rPr>
        <w:t xml:space="preserve"> required to comply with section 5A. </w:t>
      </w:r>
      <w:r w:rsidR="00FE08C2">
        <w:rPr>
          <w:rFonts w:eastAsiaTheme="minorHAnsi"/>
        </w:rPr>
        <w:t xml:space="preserve">Further, section 5(3) provides as follows: </w:t>
      </w:r>
    </w:p>
    <w:p w14:paraId="608950B4" w14:textId="301DDB17" w:rsidR="00FE08C2" w:rsidRDefault="00D32547" w:rsidP="00B46478">
      <w:pPr>
        <w:pStyle w:val="Quote"/>
      </w:pPr>
      <w:r>
        <w:t>“</w:t>
      </w:r>
      <w:r w:rsidR="00C4279A" w:rsidRPr="00C4279A">
        <w:t>Where a landlord proposes to effect a transaction involving the disposal of an estate</w:t>
      </w:r>
      <w:r w:rsidR="00C4279A">
        <w:t xml:space="preserve"> </w:t>
      </w:r>
      <w:r w:rsidR="00C4279A" w:rsidRPr="00C4279A">
        <w:t>or interest in more than one building (whether or not involving the same estate or</w:t>
      </w:r>
      <w:r w:rsidR="00C4279A">
        <w:t xml:space="preserve"> </w:t>
      </w:r>
      <w:r w:rsidR="00C4279A" w:rsidRPr="00C4279A">
        <w:t>interest), he shall, for the purpose of complying with this section, sever the transactio</w:t>
      </w:r>
      <w:r w:rsidR="00C4279A">
        <w:t xml:space="preserve">n </w:t>
      </w:r>
      <w:r w:rsidR="00C4279A" w:rsidRPr="00C4279A">
        <w:t>so as to deal with each building separately.</w:t>
      </w:r>
      <w:r>
        <w:t>”</w:t>
      </w:r>
    </w:p>
    <w:p w14:paraId="2D2DF0E1" w14:textId="3205387C" w:rsidR="008C4F83" w:rsidRPr="00D05FC6" w:rsidRDefault="00D05FC6" w:rsidP="00B46478">
      <w:pPr>
        <w:pStyle w:val="ParaLevel1"/>
        <w:rPr>
          <w:bCs/>
        </w:rPr>
      </w:pPr>
      <w:r>
        <w:rPr>
          <w:rFonts w:eastAsiaTheme="minorHAnsi"/>
        </w:rPr>
        <w:t>Section 5A provides</w:t>
      </w:r>
      <w:r w:rsidR="006A6B3A">
        <w:rPr>
          <w:rFonts w:eastAsiaTheme="minorHAnsi"/>
        </w:rPr>
        <w:t>, where relevant,</w:t>
      </w:r>
      <w:r>
        <w:rPr>
          <w:rFonts w:eastAsiaTheme="minorHAnsi"/>
        </w:rPr>
        <w:t xml:space="preserve"> as follows: </w:t>
      </w:r>
    </w:p>
    <w:p w14:paraId="49C972B0" w14:textId="61AFAD6E" w:rsidR="00757C8A" w:rsidRPr="00757C8A" w:rsidRDefault="006B4C69" w:rsidP="00B46478">
      <w:pPr>
        <w:pStyle w:val="Quote"/>
      </w:pPr>
      <w:r>
        <w:t>“</w:t>
      </w:r>
      <w:r w:rsidR="00757C8A" w:rsidRPr="00757C8A">
        <w:t>(1) The following requirements must be met in relation to an offer notice where the</w:t>
      </w:r>
      <w:r w:rsidR="00F841C9">
        <w:t xml:space="preserve"> </w:t>
      </w:r>
      <w:r w:rsidR="00757C8A" w:rsidRPr="00757C8A">
        <w:t>disposal consists of entering into a contract to create or transfer an estate or interest</w:t>
      </w:r>
      <w:r w:rsidR="00F841C9">
        <w:t xml:space="preserve"> </w:t>
      </w:r>
      <w:r w:rsidR="00757C8A" w:rsidRPr="00757C8A">
        <w:t>in land.</w:t>
      </w:r>
    </w:p>
    <w:p w14:paraId="7F4C30F2" w14:textId="15F3F674" w:rsidR="00757C8A" w:rsidRPr="00757C8A" w:rsidRDefault="00757C8A" w:rsidP="00B46478">
      <w:pPr>
        <w:pStyle w:val="Quote"/>
      </w:pPr>
      <w:r w:rsidRPr="00757C8A">
        <w:t>(2) The notice must contain particulars of the principal terms of the disposal proposed by</w:t>
      </w:r>
      <w:r w:rsidR="00F841C9">
        <w:t xml:space="preserve"> </w:t>
      </w:r>
      <w:r w:rsidRPr="00757C8A">
        <w:t>the landlord, including in particular—</w:t>
      </w:r>
    </w:p>
    <w:p w14:paraId="4FC0A417" w14:textId="44E82A7F" w:rsidR="00757C8A" w:rsidRPr="00757C8A" w:rsidRDefault="00757C8A" w:rsidP="00B46478">
      <w:pPr>
        <w:pStyle w:val="Quote"/>
        <w:ind w:left="1701"/>
      </w:pPr>
      <w:r w:rsidRPr="00757C8A">
        <w:t>(a) the property, and the estate or interest in that property, to which the contract</w:t>
      </w:r>
      <w:r w:rsidR="00F841C9">
        <w:t xml:space="preserve"> </w:t>
      </w:r>
      <w:r w:rsidRPr="00757C8A">
        <w:t>relates,</w:t>
      </w:r>
    </w:p>
    <w:p w14:paraId="1106B409" w14:textId="7199B35F" w:rsidR="00757C8A" w:rsidRPr="00757C8A" w:rsidRDefault="00757C8A" w:rsidP="00B46478">
      <w:pPr>
        <w:pStyle w:val="Quote"/>
        <w:ind w:left="1701"/>
      </w:pPr>
      <w:r w:rsidRPr="00757C8A">
        <w:t>(b) the principal terms of the contract (including the deposit and consideration</w:t>
      </w:r>
      <w:r w:rsidR="00F841C9">
        <w:t xml:space="preserve"> </w:t>
      </w:r>
      <w:r w:rsidRPr="00757C8A">
        <w:t>required).</w:t>
      </w:r>
    </w:p>
    <w:p w14:paraId="6D6755DA" w14:textId="24D06DA4" w:rsidR="00757C8A" w:rsidRPr="00757C8A" w:rsidRDefault="00757C8A" w:rsidP="00B46478">
      <w:pPr>
        <w:pStyle w:val="Quote"/>
      </w:pPr>
      <w:r w:rsidRPr="00757C8A">
        <w:t>(3) The notice must state that the notice constitutes an offer by the landlord to enter into a</w:t>
      </w:r>
      <w:r w:rsidR="00F841C9">
        <w:t xml:space="preserve"> </w:t>
      </w:r>
      <w:r w:rsidRPr="00757C8A">
        <w:t>contract on those terms which may be accepted by the requisite majority of qualifying</w:t>
      </w:r>
      <w:r w:rsidR="00F841C9">
        <w:t xml:space="preserve"> </w:t>
      </w:r>
      <w:r w:rsidRPr="00757C8A">
        <w:t>tenants of the constituent flats.</w:t>
      </w:r>
    </w:p>
    <w:p w14:paraId="757E19D8" w14:textId="253E86FD" w:rsidR="00757C8A" w:rsidRPr="00757C8A" w:rsidRDefault="00757C8A" w:rsidP="00B46478">
      <w:pPr>
        <w:pStyle w:val="Quote"/>
      </w:pPr>
      <w:r w:rsidRPr="00757C8A">
        <w:t>(4) The notice must specify a period within which that offer may be so accepted, being</w:t>
      </w:r>
      <w:r w:rsidR="00F841C9">
        <w:t xml:space="preserve"> </w:t>
      </w:r>
      <w:r w:rsidRPr="00757C8A">
        <w:t>a period of not less than two months which is to begin with the date of service of the</w:t>
      </w:r>
      <w:r w:rsidR="00F841C9">
        <w:t xml:space="preserve"> </w:t>
      </w:r>
      <w:r w:rsidRPr="00757C8A">
        <w:t>notice.</w:t>
      </w:r>
    </w:p>
    <w:p w14:paraId="328B8795" w14:textId="14BA432C" w:rsidR="00757C8A" w:rsidRPr="00757C8A" w:rsidRDefault="00757C8A" w:rsidP="00B46478">
      <w:pPr>
        <w:pStyle w:val="Quote"/>
      </w:pPr>
      <w:r w:rsidRPr="00757C8A">
        <w:lastRenderedPageBreak/>
        <w:t>(5) The notice must specify a further period of not less than two months within which a</w:t>
      </w:r>
      <w:r w:rsidR="00F841C9">
        <w:t xml:space="preserve"> </w:t>
      </w:r>
      <w:r w:rsidRPr="00757C8A">
        <w:t>person or persons may be nominated by the tenants under section 6.</w:t>
      </w:r>
    </w:p>
    <w:p w14:paraId="34A2F353" w14:textId="5A0D7212" w:rsidR="00D05FC6" w:rsidRDefault="006B4C69" w:rsidP="00B46478">
      <w:pPr>
        <w:pStyle w:val="Quote"/>
      </w:pPr>
      <w:r>
        <w:t>. . .</w:t>
      </w:r>
      <w:r w:rsidR="00507B28">
        <w:t>”</w:t>
      </w:r>
    </w:p>
    <w:p w14:paraId="67A69CD8" w14:textId="714E7AEF" w:rsidR="005A0805" w:rsidRDefault="005E5C2A" w:rsidP="00B46478">
      <w:pPr>
        <w:pStyle w:val="ParaLevel1"/>
      </w:pPr>
      <w:r>
        <w:t xml:space="preserve">Where an offer notice has been served, </w:t>
      </w:r>
      <w:r w:rsidR="001356DF">
        <w:t>during the period specified in the notice</w:t>
      </w:r>
      <w:r w:rsidR="00484337">
        <w:t>,</w:t>
      </w:r>
      <w:r w:rsidR="001356DF">
        <w:t xml:space="preserve"> or such longer period as </w:t>
      </w:r>
      <w:r w:rsidR="00A22C12">
        <w:t xml:space="preserve">may be agreed with the </w:t>
      </w:r>
      <w:r w:rsidR="00484337">
        <w:t xml:space="preserve">requisite </w:t>
      </w:r>
      <w:r w:rsidR="00A22C12">
        <w:t xml:space="preserve">majority of the </w:t>
      </w:r>
      <w:r w:rsidR="00484337">
        <w:t>qualifying tenants</w:t>
      </w:r>
      <w:r w:rsidR="001356DF">
        <w:t xml:space="preserve">, </w:t>
      </w:r>
      <w:r>
        <w:t xml:space="preserve">the landlord </w:t>
      </w:r>
      <w:r w:rsidR="0027788D">
        <w:t>shall not dispose of the interest in the premises</w:t>
      </w:r>
      <w:r w:rsidR="001A3B2D">
        <w:t xml:space="preserve"> other than to a person or persons nominated by the tenants (section 6(1) LTA 1987)</w:t>
      </w:r>
      <w:r w:rsidR="00155935">
        <w:t>.</w:t>
      </w:r>
      <w:r w:rsidR="001356DF">
        <w:t xml:space="preserve"> </w:t>
      </w:r>
      <w:r w:rsidR="00401C36">
        <w:t>A further protected period arises if an “acceptance notice” is served</w:t>
      </w:r>
      <w:r w:rsidR="000D0A24">
        <w:t xml:space="preserve"> (section 6(2))</w:t>
      </w:r>
      <w:r w:rsidR="00401C36">
        <w:t xml:space="preserve">. </w:t>
      </w:r>
      <w:r w:rsidR="00B57BD3">
        <w:t>Section 6(3) provides that</w:t>
      </w:r>
      <w:r w:rsidR="005A0805">
        <w:t>:</w:t>
      </w:r>
    </w:p>
    <w:p w14:paraId="33664405" w14:textId="34D1916F" w:rsidR="005A0805" w:rsidRDefault="00B57BD3" w:rsidP="00B46478">
      <w:pPr>
        <w:pStyle w:val="Quote"/>
      </w:pPr>
      <w:r>
        <w:t xml:space="preserve">“An </w:t>
      </w:r>
      <w:r w:rsidR="005D06AF">
        <w:t>“</w:t>
      </w:r>
      <w:r>
        <w:t>a</w:t>
      </w:r>
      <w:r w:rsidR="005D06AF">
        <w:t xml:space="preserve">cceptance notice” </w:t>
      </w:r>
      <w:r w:rsidR="005A0805">
        <w:t>means a notice served on the landlord by the requisite majority of qualifying tenants of the constitue</w:t>
      </w:r>
      <w:r w:rsidR="0001682D">
        <w:t>nt</w:t>
      </w:r>
      <w:r w:rsidR="005A0805">
        <w:t xml:space="preserve"> fl</w:t>
      </w:r>
      <w:r w:rsidR="0001682D">
        <w:t>a</w:t>
      </w:r>
      <w:r w:rsidR="005A0805">
        <w:t>ts informing him that the person by whom it is served accept the offer contained in his notice.</w:t>
      </w:r>
      <w:r w:rsidR="0001682D">
        <w:t>”</w:t>
      </w:r>
    </w:p>
    <w:p w14:paraId="40B4E636" w14:textId="75B18F28" w:rsidR="001A3B2D" w:rsidRDefault="00394D74" w:rsidP="00B46478">
      <w:pPr>
        <w:pStyle w:val="ParaLevel1"/>
        <w:numPr>
          <w:ilvl w:val="0"/>
          <w:numId w:val="0"/>
        </w:numPr>
        <w:ind w:left="720"/>
      </w:pPr>
      <w:r>
        <w:t xml:space="preserve">The </w:t>
      </w:r>
      <w:r w:rsidR="00734A2D">
        <w:t xml:space="preserve">“requisite majority of qualifying tenants </w:t>
      </w:r>
      <w:r w:rsidR="00DC3C47">
        <w:t xml:space="preserve">of the constituent flats” </w:t>
      </w:r>
      <w:r w:rsidR="000F388E">
        <w:t xml:space="preserve">means qualifying tenants of constituent flats with more than </w:t>
      </w:r>
      <w:r w:rsidR="00734A2D">
        <w:t xml:space="preserve">50% of the </w:t>
      </w:r>
      <w:r w:rsidR="005E13E3">
        <w:t>available votes</w:t>
      </w:r>
      <w:r w:rsidR="00734A2D">
        <w:t xml:space="preserve"> (section </w:t>
      </w:r>
      <w:r w:rsidR="00C43731">
        <w:t xml:space="preserve">18A LTA 1987). </w:t>
      </w:r>
    </w:p>
    <w:p w14:paraId="29D351BF" w14:textId="156A77BA" w:rsidR="008C4F83" w:rsidRPr="00473985" w:rsidRDefault="004A5098" w:rsidP="00B46478">
      <w:pPr>
        <w:pStyle w:val="ParaLevel1"/>
      </w:pPr>
      <w:r>
        <w:t>After the expiry of the period specified for the service of an acceptance notice</w:t>
      </w:r>
      <w:r w:rsidR="006B5BD8">
        <w:t xml:space="preserve"> or the appointment of a nominee, the landlord may dispose of the premises within a period of 12 months to a third party buyer </w:t>
      </w:r>
      <w:r w:rsidR="00BE6564">
        <w:t>as long as the deposit an</w:t>
      </w:r>
      <w:r w:rsidR="00235478">
        <w:t xml:space="preserve">d consideration are not less than those which were specified in the offer notice </w:t>
      </w:r>
      <w:r w:rsidR="006B5BD8">
        <w:t>(section</w:t>
      </w:r>
      <w:r w:rsidR="00235478">
        <w:t>s</w:t>
      </w:r>
      <w:r w:rsidR="006B5BD8">
        <w:t xml:space="preserve"> 7(1) </w:t>
      </w:r>
      <w:r w:rsidR="00235478">
        <w:t xml:space="preserve">and (3) </w:t>
      </w:r>
      <w:r w:rsidR="006B5BD8">
        <w:t>LTA 1987)</w:t>
      </w:r>
      <w:r w:rsidR="00473985">
        <w:t>.</w:t>
      </w:r>
    </w:p>
    <w:p w14:paraId="69CE8E15" w14:textId="398173D0" w:rsidR="00155935" w:rsidRDefault="00C16486" w:rsidP="00B46478">
      <w:pPr>
        <w:pStyle w:val="ParaLevel1"/>
      </w:pPr>
      <w:r>
        <w:t xml:space="preserve">There is no dispute that the </w:t>
      </w:r>
      <w:r w:rsidR="009174C6">
        <w:t xml:space="preserve">service of an offer notice which complies with section 5A LTA 1987 is mandatory and </w:t>
      </w:r>
      <w:r w:rsidR="00BA7941">
        <w:t xml:space="preserve">failure to comply with those requirements renders </w:t>
      </w:r>
      <w:r w:rsidR="006C7CEF">
        <w:t xml:space="preserve">it a nullity. </w:t>
      </w:r>
      <w:r w:rsidR="00155935">
        <w:t>Where no offer notice is served at all, or where a disposal is made in contravention of section</w:t>
      </w:r>
      <w:r w:rsidR="00533B8C">
        <w:t>s</w:t>
      </w:r>
      <w:r w:rsidR="00155935">
        <w:t xml:space="preserve"> 6 - 10 LTA 1987, the qualifying tenants may also serve an information notice on the landlord pursuant to section 11A LTA 1987 requiring the landlord: </w:t>
      </w:r>
    </w:p>
    <w:p w14:paraId="342DB46A" w14:textId="59FB1890" w:rsidR="00155935" w:rsidRDefault="00155935" w:rsidP="00B46478">
      <w:pPr>
        <w:pStyle w:val="Quote"/>
      </w:pPr>
      <w:r w:rsidRPr="00DD0EB3">
        <w:t>“(a)</w:t>
      </w:r>
      <w:r>
        <w:t xml:space="preserve"> </w:t>
      </w:r>
      <w:r w:rsidRPr="00DD0EB3">
        <w:t>to give particulars of the terms on which the original disposal was made (including the deposit and consideration required) and the date on which it was made, and</w:t>
      </w:r>
    </w:p>
    <w:p w14:paraId="10EA4447" w14:textId="3B52B4C0" w:rsidR="00155935" w:rsidRDefault="00155935" w:rsidP="00B46478">
      <w:pPr>
        <w:pStyle w:val="Quote"/>
      </w:pPr>
      <w:r w:rsidRPr="00DD0EB3">
        <w:t xml:space="preserve"> (b)</w:t>
      </w:r>
      <w:r>
        <w:t xml:space="preserve"> </w:t>
      </w:r>
      <w:r w:rsidRPr="00DD0EB3">
        <w:t>where the disposal consisted of entering into a contract, to provide a copy of the contract.</w:t>
      </w:r>
      <w:r>
        <w:t>”</w:t>
      </w:r>
    </w:p>
    <w:p w14:paraId="324DC8FC" w14:textId="3ED90F6A" w:rsidR="007075D6" w:rsidRPr="007075D6" w:rsidRDefault="00155935" w:rsidP="00B46478">
      <w:pPr>
        <w:pStyle w:val="ParaNoNumber"/>
        <w:ind w:left="720"/>
      </w:pPr>
      <w:r>
        <w:t>F</w:t>
      </w:r>
      <w:r w:rsidR="00690B68">
        <w:t>urther, i</w:t>
      </w:r>
      <w:r w:rsidR="00395B28">
        <w:t xml:space="preserve">f the landlord fails to comply with the requirements set out in Part 1 </w:t>
      </w:r>
      <w:r w:rsidR="00F97402">
        <w:t xml:space="preserve">LTA 1987 and completes a sale to a third party, </w:t>
      </w:r>
      <w:r w:rsidR="007B7737">
        <w:t xml:space="preserve">the qualifying tenants can require </w:t>
      </w:r>
      <w:r w:rsidR="00830A85">
        <w:t xml:space="preserve">the </w:t>
      </w:r>
      <w:r w:rsidR="005214F8">
        <w:t xml:space="preserve">third party to dispose of the </w:t>
      </w:r>
      <w:r w:rsidR="00830A85">
        <w:t xml:space="preserve">premises </w:t>
      </w:r>
      <w:r w:rsidR="005214F8">
        <w:t xml:space="preserve">which was the subject of the original disposal on the terms upon which it was made, </w:t>
      </w:r>
      <w:r w:rsidR="00830A85">
        <w:t>to their nominee</w:t>
      </w:r>
      <w:r w:rsidR="002669B3">
        <w:t>, for example, by service of a valid notice pursuant to section 12B LTA 1987.</w:t>
      </w:r>
      <w:r w:rsidR="007075D6">
        <w:t xml:space="preserve"> </w:t>
      </w:r>
      <w:r w:rsidR="000D7051" w:rsidRPr="007075D6">
        <w:t xml:space="preserve">Conversely, if the landlord complies with its obligations under Part 1 LTA 1987, the </w:t>
      </w:r>
      <w:r w:rsidR="0088478A" w:rsidRPr="007075D6">
        <w:t>third party purchaser takes the interest in land free from the qualifying tenants’ rights</w:t>
      </w:r>
      <w:r w:rsidR="00CD63FA" w:rsidRPr="007075D6">
        <w:t xml:space="preserve"> to first refusal</w:t>
      </w:r>
      <w:r w:rsidR="0088478A" w:rsidRPr="007075D6">
        <w:t>.</w:t>
      </w:r>
      <w:r w:rsidR="001457BF">
        <w:t xml:space="preserve"> </w:t>
      </w:r>
      <w:r w:rsidR="0069064F">
        <w:t>As I have already mentioned, b</w:t>
      </w:r>
      <w:r w:rsidR="0069064F">
        <w:rPr>
          <w:bCs/>
        </w:rPr>
        <w:t xml:space="preserve">oth section 11A and 12B notices were served in this case. </w:t>
      </w:r>
    </w:p>
    <w:p w14:paraId="3621CA89" w14:textId="046AA095" w:rsidR="005766A1" w:rsidRPr="00632018" w:rsidRDefault="00D056F6" w:rsidP="00B46478">
      <w:pPr>
        <w:pStyle w:val="ParaLevel1"/>
        <w:rPr>
          <w:bCs/>
        </w:rPr>
      </w:pPr>
      <w:r>
        <w:rPr>
          <w:bCs/>
        </w:rPr>
        <w:t>I should add that a</w:t>
      </w:r>
      <w:r w:rsidR="00076985">
        <w:rPr>
          <w:bCs/>
        </w:rPr>
        <w:t xml:space="preserve"> landlord commits an offence if, without reasonable excuse, </w:t>
      </w:r>
      <w:r w:rsidR="00A90CF9">
        <w:rPr>
          <w:bCs/>
        </w:rPr>
        <w:t xml:space="preserve">he makes a disposal without complying with section 5 LTA 1987 </w:t>
      </w:r>
      <w:r w:rsidR="00863E6D">
        <w:rPr>
          <w:bCs/>
        </w:rPr>
        <w:t xml:space="preserve">in relation to the service of </w:t>
      </w:r>
      <w:r w:rsidR="00863E6D">
        <w:rPr>
          <w:bCs/>
        </w:rPr>
        <w:lastRenderedPageBreak/>
        <w:t xml:space="preserve">notices </w:t>
      </w:r>
      <w:r w:rsidR="00A90CF9">
        <w:rPr>
          <w:bCs/>
        </w:rPr>
        <w:t xml:space="preserve">or in contravention of </w:t>
      </w:r>
      <w:r w:rsidR="00863E6D">
        <w:rPr>
          <w:bCs/>
        </w:rPr>
        <w:t xml:space="preserve">any prohibition or restriction </w:t>
      </w:r>
      <w:r w:rsidR="008D7B1D">
        <w:rPr>
          <w:bCs/>
        </w:rPr>
        <w:t>imposed in sections 6 – 10 (section 10A LTA 1987).</w:t>
      </w:r>
      <w:r w:rsidR="00863E6D">
        <w:rPr>
          <w:bCs/>
        </w:rPr>
        <w:t xml:space="preserve"> </w:t>
      </w:r>
    </w:p>
    <w:p w14:paraId="44E1E7F4" w14:textId="6BEEB4A2" w:rsidR="005766A1" w:rsidRPr="005766A1" w:rsidRDefault="007A1372" w:rsidP="00B46478">
      <w:pPr>
        <w:pStyle w:val="ParaLevel1"/>
        <w:numPr>
          <w:ilvl w:val="0"/>
          <w:numId w:val="0"/>
        </w:numPr>
        <w:rPr>
          <w:bCs/>
          <w:i/>
          <w:iCs/>
        </w:rPr>
      </w:pPr>
      <w:r>
        <w:rPr>
          <w:bCs/>
          <w:i/>
          <w:iCs/>
        </w:rPr>
        <w:t>Submissions in brief</w:t>
      </w:r>
    </w:p>
    <w:p w14:paraId="607DEBBA" w14:textId="49F8CC31" w:rsidR="007509E9" w:rsidRDefault="00A135C9" w:rsidP="00B46478">
      <w:pPr>
        <w:pStyle w:val="ParaLevel1"/>
        <w:rPr>
          <w:bCs/>
        </w:rPr>
      </w:pPr>
      <w:r>
        <w:rPr>
          <w:bCs/>
        </w:rPr>
        <w:t xml:space="preserve">It is said that the section 5 notices were deficient because they did not </w:t>
      </w:r>
      <w:r w:rsidR="00685C2E">
        <w:rPr>
          <w:bCs/>
        </w:rPr>
        <w:t xml:space="preserve">contain the overall contract price of £1.6 million, the requirement for a £80,000 deposit and a reference to the condition that a Sealed Order be obtained. </w:t>
      </w:r>
      <w:r w:rsidR="001858FA">
        <w:rPr>
          <w:bCs/>
        </w:rPr>
        <w:t xml:space="preserve">Accordingly, </w:t>
      </w:r>
      <w:r w:rsidR="00FC66CF">
        <w:rPr>
          <w:bCs/>
        </w:rPr>
        <w:t>the</w:t>
      </w:r>
      <w:r w:rsidR="001457BF">
        <w:rPr>
          <w:bCs/>
        </w:rPr>
        <w:t>y</w:t>
      </w:r>
      <w:r w:rsidR="00FC66CF">
        <w:rPr>
          <w:bCs/>
        </w:rPr>
        <w:t xml:space="preserve"> did not comply with Part 1 of the LTA 1987 </w:t>
      </w:r>
      <w:r w:rsidR="00045C92">
        <w:rPr>
          <w:bCs/>
        </w:rPr>
        <w:t xml:space="preserve">and the landlord is treated as not having served an offer notice at all. </w:t>
      </w:r>
    </w:p>
    <w:p w14:paraId="4D163C77" w14:textId="576D6144" w:rsidR="005228AB" w:rsidRDefault="00045C92" w:rsidP="00B46478">
      <w:pPr>
        <w:pStyle w:val="ParaLevel1"/>
        <w:rPr>
          <w:bCs/>
        </w:rPr>
      </w:pPr>
      <w:r>
        <w:rPr>
          <w:bCs/>
        </w:rPr>
        <w:t xml:space="preserve">Mr </w:t>
      </w:r>
      <w:r w:rsidR="0058466C">
        <w:rPr>
          <w:bCs/>
        </w:rPr>
        <w:t>Asghar</w:t>
      </w:r>
      <w:r w:rsidR="001457BF">
        <w:rPr>
          <w:bCs/>
        </w:rPr>
        <w:t>, on behalf of Freeholders,</w:t>
      </w:r>
      <w:r>
        <w:rPr>
          <w:bCs/>
        </w:rPr>
        <w:t xml:space="preserve"> submits that </w:t>
      </w:r>
      <w:r w:rsidR="00C86ABE">
        <w:rPr>
          <w:bCs/>
        </w:rPr>
        <w:t xml:space="preserve">severance of the transaction for the purposes of section 5(3) is an independent exercise </w:t>
      </w:r>
      <w:r w:rsidR="00A4511E">
        <w:rPr>
          <w:bCs/>
        </w:rPr>
        <w:t xml:space="preserve">and that a valid notice must state the details in relation to the entire property being disposed of even if the transaction </w:t>
      </w:r>
      <w:r w:rsidR="00955814">
        <w:rPr>
          <w:bCs/>
        </w:rPr>
        <w:t xml:space="preserve">must also be severed. </w:t>
      </w:r>
      <w:r w:rsidR="002F1B40">
        <w:rPr>
          <w:bCs/>
        </w:rPr>
        <w:t>During his oral submissions</w:t>
      </w:r>
      <w:r w:rsidR="00573394">
        <w:rPr>
          <w:bCs/>
        </w:rPr>
        <w:t xml:space="preserve"> it became clear that he </w:t>
      </w:r>
      <w:r w:rsidR="005228AB">
        <w:rPr>
          <w:bCs/>
        </w:rPr>
        <w:t xml:space="preserve">submits that in order to satisfy the requirements of section 5A </w:t>
      </w:r>
      <w:r w:rsidR="00402CB3">
        <w:rPr>
          <w:bCs/>
        </w:rPr>
        <w:t xml:space="preserve">in circumstances in which section 5(3) also applies, the notice should contain not only the </w:t>
      </w:r>
      <w:r w:rsidR="00A47643">
        <w:rPr>
          <w:bCs/>
        </w:rPr>
        <w:t xml:space="preserve">principal terms of the </w:t>
      </w:r>
      <w:r w:rsidR="00081771">
        <w:rPr>
          <w:bCs/>
        </w:rPr>
        <w:t xml:space="preserve">overall disposal but also those of the severed transaction relating to the building in question. </w:t>
      </w:r>
    </w:p>
    <w:p w14:paraId="76356B1F" w14:textId="53622C55" w:rsidR="0066559C" w:rsidRDefault="0066559C" w:rsidP="00B46478">
      <w:pPr>
        <w:pStyle w:val="ParaLevel1"/>
        <w:rPr>
          <w:bCs/>
        </w:rPr>
      </w:pPr>
      <w:r>
        <w:rPr>
          <w:bCs/>
        </w:rPr>
        <w:t xml:space="preserve">He says that </w:t>
      </w:r>
      <w:r w:rsidR="000676E6">
        <w:rPr>
          <w:bCs/>
        </w:rPr>
        <w:t xml:space="preserve">it is consistent with the purpose and intention of the LTA 1987 that </w:t>
      </w:r>
      <w:r w:rsidR="00AF66D4">
        <w:rPr>
          <w:bCs/>
        </w:rPr>
        <w:t xml:space="preserve">the tenants </w:t>
      </w:r>
      <w:r w:rsidR="000676E6">
        <w:rPr>
          <w:bCs/>
        </w:rPr>
        <w:t xml:space="preserve">should </w:t>
      </w:r>
      <w:r w:rsidR="00AF66D4">
        <w:rPr>
          <w:bCs/>
        </w:rPr>
        <w:t xml:space="preserve">know what is going on in relation to the premises as a whole </w:t>
      </w:r>
      <w:r w:rsidR="004E3871">
        <w:rPr>
          <w:bCs/>
        </w:rPr>
        <w:t xml:space="preserve">so that, </w:t>
      </w:r>
      <w:r w:rsidR="00AF66D4">
        <w:rPr>
          <w:bCs/>
        </w:rPr>
        <w:t>in this case, th</w:t>
      </w:r>
      <w:r w:rsidR="004E3871">
        <w:rPr>
          <w:bCs/>
        </w:rPr>
        <w:t xml:space="preserve">e </w:t>
      </w:r>
      <w:r w:rsidR="004A4063">
        <w:rPr>
          <w:bCs/>
        </w:rPr>
        <w:t xml:space="preserve">qualifying tenants in Block A and those in Blocks B, C and E could make their bids. </w:t>
      </w:r>
      <w:r w:rsidR="00A57487">
        <w:rPr>
          <w:bCs/>
        </w:rPr>
        <w:t xml:space="preserve">Such transparency </w:t>
      </w:r>
      <w:r w:rsidR="000D1F98">
        <w:rPr>
          <w:bCs/>
        </w:rPr>
        <w:t>prevents</w:t>
      </w:r>
      <w:r w:rsidR="00A57487">
        <w:rPr>
          <w:bCs/>
        </w:rPr>
        <w:t xml:space="preserve"> bad faith on the part of the landlord </w:t>
      </w:r>
      <w:r w:rsidR="000D1F98">
        <w:rPr>
          <w:bCs/>
        </w:rPr>
        <w:t xml:space="preserve">who might otherwise seek to apportion the ultimate purchase price between buildings on an </w:t>
      </w:r>
      <w:r w:rsidR="00D40E9F">
        <w:rPr>
          <w:bCs/>
        </w:rPr>
        <w:t xml:space="preserve">arbitrary </w:t>
      </w:r>
      <w:r w:rsidR="000D1F98">
        <w:rPr>
          <w:bCs/>
        </w:rPr>
        <w:t xml:space="preserve">and unfair basis. </w:t>
      </w:r>
      <w:r w:rsidR="00AF66D4">
        <w:rPr>
          <w:bCs/>
        </w:rPr>
        <w:t xml:space="preserve"> </w:t>
      </w:r>
    </w:p>
    <w:p w14:paraId="2188C48A" w14:textId="77777777" w:rsidR="00C367B4" w:rsidRDefault="00C175C1" w:rsidP="00B46478">
      <w:pPr>
        <w:pStyle w:val="ParaLevel1"/>
        <w:rPr>
          <w:bCs/>
        </w:rPr>
      </w:pPr>
      <w:r>
        <w:rPr>
          <w:bCs/>
        </w:rPr>
        <w:t xml:space="preserve">Mr Asghar submits that this is borne out by the words used. </w:t>
      </w:r>
      <w:r w:rsidR="00104FDB">
        <w:rPr>
          <w:bCs/>
        </w:rPr>
        <w:t xml:space="preserve">He says that </w:t>
      </w:r>
      <w:r w:rsidR="00727CDC">
        <w:rPr>
          <w:bCs/>
        </w:rPr>
        <w:t xml:space="preserve">“transaction” in section 5(3) has a different meaning from </w:t>
      </w:r>
      <w:r w:rsidR="00DA23CF">
        <w:rPr>
          <w:bCs/>
        </w:rPr>
        <w:t xml:space="preserve">the terms “contract” and “disposal” which appear in </w:t>
      </w:r>
      <w:r w:rsidR="00D541A1">
        <w:rPr>
          <w:bCs/>
        </w:rPr>
        <w:t>section</w:t>
      </w:r>
      <w:r w:rsidR="004F0886">
        <w:rPr>
          <w:bCs/>
        </w:rPr>
        <w:t xml:space="preserve"> 5A</w:t>
      </w:r>
      <w:r w:rsidR="008A383A">
        <w:rPr>
          <w:bCs/>
        </w:rPr>
        <w:t xml:space="preserve"> and </w:t>
      </w:r>
      <w:r w:rsidR="00D541A1">
        <w:rPr>
          <w:bCs/>
        </w:rPr>
        <w:t xml:space="preserve">that </w:t>
      </w:r>
      <w:r w:rsidR="00104FDB">
        <w:rPr>
          <w:bCs/>
        </w:rPr>
        <w:t>his interpretation is supported by section 5A(2)</w:t>
      </w:r>
      <w:r w:rsidR="004E441C">
        <w:rPr>
          <w:bCs/>
        </w:rPr>
        <w:t>(a)</w:t>
      </w:r>
      <w:r w:rsidR="008A383A">
        <w:rPr>
          <w:bCs/>
        </w:rPr>
        <w:t>. It</w:t>
      </w:r>
      <w:r w:rsidR="004E441C">
        <w:rPr>
          <w:bCs/>
        </w:rPr>
        <w:t xml:space="preserve"> states that the notice must contain particu</w:t>
      </w:r>
      <w:r w:rsidR="00C87728">
        <w:rPr>
          <w:bCs/>
        </w:rPr>
        <w:t>l</w:t>
      </w:r>
      <w:r w:rsidR="004E441C">
        <w:rPr>
          <w:bCs/>
        </w:rPr>
        <w:t>ars of the principal terms o</w:t>
      </w:r>
      <w:r w:rsidR="00C87728">
        <w:rPr>
          <w:bCs/>
        </w:rPr>
        <w:t>f</w:t>
      </w:r>
      <w:r w:rsidR="004E441C">
        <w:rPr>
          <w:bCs/>
        </w:rPr>
        <w:t xml:space="preserve"> the disp</w:t>
      </w:r>
      <w:r w:rsidR="00B256EB">
        <w:rPr>
          <w:bCs/>
        </w:rPr>
        <w:t>osa</w:t>
      </w:r>
      <w:r w:rsidR="004E441C">
        <w:rPr>
          <w:bCs/>
        </w:rPr>
        <w:t>l proposed, in</w:t>
      </w:r>
      <w:r w:rsidR="00B256EB">
        <w:rPr>
          <w:bCs/>
        </w:rPr>
        <w:t>c</w:t>
      </w:r>
      <w:r w:rsidR="004E441C">
        <w:rPr>
          <w:bCs/>
        </w:rPr>
        <w:t>lu</w:t>
      </w:r>
      <w:r w:rsidR="00B256EB">
        <w:rPr>
          <w:bCs/>
        </w:rPr>
        <w:t>d</w:t>
      </w:r>
      <w:r w:rsidR="004E441C">
        <w:rPr>
          <w:bCs/>
        </w:rPr>
        <w:t>in</w:t>
      </w:r>
      <w:r w:rsidR="00B256EB">
        <w:rPr>
          <w:bCs/>
        </w:rPr>
        <w:t>g</w:t>
      </w:r>
      <w:r w:rsidR="004E441C">
        <w:rPr>
          <w:bCs/>
        </w:rPr>
        <w:t xml:space="preserve"> “the property, </w:t>
      </w:r>
      <w:r w:rsidR="004E441C" w:rsidRPr="005300A7">
        <w:rPr>
          <w:bCs/>
          <w:u w:val="single"/>
        </w:rPr>
        <w:t>and</w:t>
      </w:r>
      <w:r w:rsidR="004E441C">
        <w:rPr>
          <w:bCs/>
        </w:rPr>
        <w:t xml:space="preserve"> the estate or in</w:t>
      </w:r>
      <w:r w:rsidR="00B256EB">
        <w:rPr>
          <w:bCs/>
        </w:rPr>
        <w:t>t</w:t>
      </w:r>
      <w:r w:rsidR="004E441C">
        <w:rPr>
          <w:bCs/>
        </w:rPr>
        <w:t>e</w:t>
      </w:r>
      <w:r w:rsidR="00B256EB">
        <w:rPr>
          <w:bCs/>
        </w:rPr>
        <w:t>re</w:t>
      </w:r>
      <w:r w:rsidR="004E441C">
        <w:rPr>
          <w:bCs/>
        </w:rPr>
        <w:t xml:space="preserve">st in that property to which the contract relates” </w:t>
      </w:r>
      <w:r w:rsidR="005300A7">
        <w:rPr>
          <w:bCs/>
        </w:rPr>
        <w:t>(emphasis added).</w:t>
      </w:r>
      <w:r w:rsidR="00C87D69">
        <w:rPr>
          <w:bCs/>
        </w:rPr>
        <w:t xml:space="preserve"> </w:t>
      </w:r>
      <w:r w:rsidR="007757E5" w:rsidRPr="001E60F8">
        <w:rPr>
          <w:bCs/>
        </w:rPr>
        <w:t xml:space="preserve">Mr </w:t>
      </w:r>
      <w:r w:rsidR="00632018" w:rsidRPr="001E60F8">
        <w:rPr>
          <w:bCs/>
        </w:rPr>
        <w:t>Asghar</w:t>
      </w:r>
      <w:r w:rsidR="007757E5" w:rsidRPr="001E60F8">
        <w:rPr>
          <w:bCs/>
        </w:rPr>
        <w:t xml:space="preserve"> s</w:t>
      </w:r>
      <w:r w:rsidR="001E60F8">
        <w:rPr>
          <w:bCs/>
        </w:rPr>
        <w:t>ays</w:t>
      </w:r>
      <w:r w:rsidR="007757E5" w:rsidRPr="001E60F8">
        <w:rPr>
          <w:bCs/>
        </w:rPr>
        <w:t xml:space="preserve"> that </w:t>
      </w:r>
      <w:r w:rsidR="001E60F8">
        <w:rPr>
          <w:bCs/>
        </w:rPr>
        <w:t>“</w:t>
      </w:r>
      <w:r w:rsidR="007757E5" w:rsidRPr="001E60F8">
        <w:rPr>
          <w:bCs/>
        </w:rPr>
        <w:t>the property</w:t>
      </w:r>
      <w:r w:rsidR="001E60F8">
        <w:rPr>
          <w:bCs/>
        </w:rPr>
        <w:t>”</w:t>
      </w:r>
      <w:r w:rsidR="007757E5" w:rsidRPr="001E60F8">
        <w:rPr>
          <w:bCs/>
        </w:rPr>
        <w:t xml:space="preserve"> is a reference to the entire freehold</w:t>
      </w:r>
      <w:r w:rsidR="00135B3B">
        <w:rPr>
          <w:bCs/>
        </w:rPr>
        <w:t>,</w:t>
      </w:r>
      <w:r w:rsidR="007757E5" w:rsidRPr="001E60F8">
        <w:rPr>
          <w:bCs/>
        </w:rPr>
        <w:t xml:space="preserve"> </w:t>
      </w:r>
      <w:r w:rsidR="00BE09D9">
        <w:rPr>
          <w:bCs/>
        </w:rPr>
        <w:t>which in this case</w:t>
      </w:r>
      <w:r w:rsidR="00135B3B">
        <w:rPr>
          <w:bCs/>
        </w:rPr>
        <w:t xml:space="preserve"> </w:t>
      </w:r>
      <w:r w:rsidR="000B5D7A">
        <w:rPr>
          <w:bCs/>
        </w:rPr>
        <w:t>is B</w:t>
      </w:r>
      <w:r w:rsidR="007757E5" w:rsidRPr="001E60F8">
        <w:rPr>
          <w:bCs/>
        </w:rPr>
        <w:t>locks A, B, C, E</w:t>
      </w:r>
      <w:r w:rsidR="000B5D7A">
        <w:rPr>
          <w:bCs/>
        </w:rPr>
        <w:t xml:space="preserve"> and D</w:t>
      </w:r>
      <w:r w:rsidR="00135B3B">
        <w:rPr>
          <w:bCs/>
        </w:rPr>
        <w:t>,</w:t>
      </w:r>
      <w:r w:rsidR="000B5D7A">
        <w:rPr>
          <w:bCs/>
        </w:rPr>
        <w:t xml:space="preserve"> and </w:t>
      </w:r>
      <w:r w:rsidR="00061E98" w:rsidRPr="001E60F8">
        <w:rPr>
          <w:bCs/>
        </w:rPr>
        <w:t xml:space="preserve">that </w:t>
      </w:r>
      <w:r w:rsidR="00812845" w:rsidRPr="001E60F8">
        <w:rPr>
          <w:bCs/>
        </w:rPr>
        <w:t xml:space="preserve">the use of “and” </w:t>
      </w:r>
      <w:r w:rsidR="00675553" w:rsidRPr="001E60F8">
        <w:rPr>
          <w:bCs/>
        </w:rPr>
        <w:t>has the effect that not only are particulars of the entire property to which the contract relates required, but also particulars of the estate or interest in that property being disposed of</w:t>
      </w:r>
      <w:r w:rsidR="00955AE8">
        <w:rPr>
          <w:bCs/>
        </w:rPr>
        <w:t xml:space="preserve"> being the particular building</w:t>
      </w:r>
      <w:r w:rsidR="00675553" w:rsidRPr="001E60F8">
        <w:rPr>
          <w:bCs/>
        </w:rPr>
        <w:t xml:space="preserve">. </w:t>
      </w:r>
      <w:r w:rsidR="00812845" w:rsidRPr="001E60F8">
        <w:rPr>
          <w:bCs/>
        </w:rPr>
        <w:t xml:space="preserve"> </w:t>
      </w:r>
      <w:r w:rsidR="00451844" w:rsidRPr="001E60F8">
        <w:rPr>
          <w:bCs/>
        </w:rPr>
        <w:t xml:space="preserve">In this regard, he also draws attention to the use of “relates” </w:t>
      </w:r>
      <w:r w:rsidR="00176C75" w:rsidRPr="001E60F8">
        <w:rPr>
          <w:bCs/>
        </w:rPr>
        <w:t>in section 5A(2)(a)</w:t>
      </w:r>
      <w:r w:rsidR="00C61E5F" w:rsidRPr="001E60F8">
        <w:rPr>
          <w:bCs/>
        </w:rPr>
        <w:t xml:space="preserve">. </w:t>
      </w:r>
    </w:p>
    <w:p w14:paraId="0A59EBE9" w14:textId="559F5A38" w:rsidR="007757E5" w:rsidRPr="001E60F8" w:rsidRDefault="00C61E5F" w:rsidP="00B46478">
      <w:pPr>
        <w:pStyle w:val="ParaLevel1"/>
        <w:rPr>
          <w:bCs/>
        </w:rPr>
      </w:pPr>
      <w:r w:rsidRPr="001E60F8">
        <w:rPr>
          <w:bCs/>
        </w:rPr>
        <w:t>He says, therefore, that even if only a particular block or building is being offered</w:t>
      </w:r>
      <w:r w:rsidR="001457BF">
        <w:rPr>
          <w:bCs/>
        </w:rPr>
        <w:t>,</w:t>
      </w:r>
      <w:r w:rsidRPr="001E60F8">
        <w:rPr>
          <w:bCs/>
        </w:rPr>
        <w:t xml:space="preserve"> in a</w:t>
      </w:r>
      <w:r w:rsidR="00C367B4">
        <w:rPr>
          <w:bCs/>
        </w:rPr>
        <w:t xml:space="preserve"> section 5 </w:t>
      </w:r>
      <w:r w:rsidRPr="001E60F8">
        <w:rPr>
          <w:bCs/>
        </w:rPr>
        <w:t xml:space="preserve">offer notice </w:t>
      </w:r>
      <w:r w:rsidR="002D2123" w:rsidRPr="001E60F8">
        <w:rPr>
          <w:bCs/>
        </w:rPr>
        <w:t xml:space="preserve">as part of a severed transaction, the requirement is </w:t>
      </w:r>
      <w:r w:rsidR="001457BF">
        <w:rPr>
          <w:bCs/>
        </w:rPr>
        <w:t>to include details</w:t>
      </w:r>
      <w:r w:rsidR="002D2123" w:rsidRPr="001E60F8">
        <w:rPr>
          <w:bCs/>
        </w:rPr>
        <w:t xml:space="preserve"> of the property to which the contract relates as a whole</w:t>
      </w:r>
      <w:r w:rsidR="002D373E" w:rsidRPr="001E60F8">
        <w:rPr>
          <w:bCs/>
        </w:rPr>
        <w:t xml:space="preserve"> as well as the breakdown of the apportioned price</w:t>
      </w:r>
      <w:r w:rsidR="006B757D">
        <w:rPr>
          <w:bCs/>
        </w:rPr>
        <w:t xml:space="preserve"> and terms in relation to the building itself. </w:t>
      </w:r>
    </w:p>
    <w:p w14:paraId="4F8E06E5" w14:textId="67F79489" w:rsidR="00E84008" w:rsidRPr="00F07C76" w:rsidRDefault="00644E34" w:rsidP="00B46478">
      <w:pPr>
        <w:pStyle w:val="ParaLevel1"/>
      </w:pPr>
      <w:r>
        <w:t xml:space="preserve">Mr </w:t>
      </w:r>
      <w:r w:rsidR="006A75BB">
        <w:t>Asghar</w:t>
      </w:r>
      <w:r>
        <w:t xml:space="preserve"> also points to the </w:t>
      </w:r>
      <w:r w:rsidR="008B7FDE">
        <w:t xml:space="preserve">wording of section 5A(2)(b) which states that the principal terms of the “contract” includes </w:t>
      </w:r>
      <w:r w:rsidR="00430C57">
        <w:t>“the deposit and consideration required”</w:t>
      </w:r>
      <w:r w:rsidR="00BC26E2">
        <w:t>.</w:t>
      </w:r>
      <w:r w:rsidR="00607874">
        <w:t xml:space="preserve"> He says that the reference to “contract” is to the actual </w:t>
      </w:r>
      <w:r w:rsidR="00720B4F">
        <w:t>proposed contract for sale with the third party which is the disposal proposed by the landlord</w:t>
      </w:r>
      <w:r w:rsidR="0032238B">
        <w:t xml:space="preserve"> and that “contract” must have a consistent meaning where it is used in sections 4A, </w:t>
      </w:r>
      <w:r w:rsidR="00457034">
        <w:t xml:space="preserve">5A and 11A. </w:t>
      </w:r>
      <w:r w:rsidR="00E84008">
        <w:t xml:space="preserve">He relied upon the presumption to that effect referred to in </w:t>
      </w:r>
      <w:r w:rsidR="00E84008" w:rsidRPr="003B5048">
        <w:rPr>
          <w:i/>
          <w:iCs/>
        </w:rPr>
        <w:t>Bennion on Statutory Interpretation</w:t>
      </w:r>
      <w:r w:rsidR="00E84008">
        <w:t xml:space="preserve"> </w:t>
      </w:r>
      <w:r w:rsidR="00E84008" w:rsidRPr="00F07C76">
        <w:t>at 21.</w:t>
      </w:r>
      <w:r w:rsidR="00E84008">
        <w:t>3</w:t>
      </w:r>
      <w:r w:rsidR="00E84008" w:rsidRPr="00F07C76">
        <w:t>.</w:t>
      </w:r>
      <w:r w:rsidR="00E84008">
        <w:t xml:space="preserve"> </w:t>
      </w:r>
      <w:r w:rsidR="00E84008" w:rsidRPr="00F07C76">
        <w:t xml:space="preserve">  </w:t>
      </w:r>
    </w:p>
    <w:p w14:paraId="23483F72" w14:textId="21DF782D" w:rsidR="00632018" w:rsidRPr="003D1589" w:rsidRDefault="003B5048" w:rsidP="00B46478">
      <w:pPr>
        <w:pStyle w:val="ParaLevel1"/>
        <w:rPr>
          <w:bCs/>
        </w:rPr>
      </w:pPr>
      <w:r>
        <w:rPr>
          <w:bCs/>
        </w:rPr>
        <w:lastRenderedPageBreak/>
        <w:t xml:space="preserve">He also relied upon the </w:t>
      </w:r>
      <w:r w:rsidR="003F6AD0">
        <w:rPr>
          <w:bCs/>
        </w:rPr>
        <w:t>presumption that where different words are used in a</w:t>
      </w:r>
      <w:r w:rsidR="00BE4CBA">
        <w:rPr>
          <w:bCs/>
        </w:rPr>
        <w:t xml:space="preserve"> statute</w:t>
      </w:r>
      <w:r w:rsidR="003F6AD0">
        <w:rPr>
          <w:bCs/>
        </w:rPr>
        <w:t xml:space="preserve"> they have different meanings </w:t>
      </w:r>
      <w:r w:rsidR="00E7187D">
        <w:rPr>
          <w:bCs/>
        </w:rPr>
        <w:t xml:space="preserve">which is set out in the same paragraph </w:t>
      </w:r>
      <w:r w:rsidR="00BE4CBA">
        <w:rPr>
          <w:bCs/>
        </w:rPr>
        <w:t xml:space="preserve">of </w:t>
      </w:r>
      <w:r w:rsidR="00BE4CBA">
        <w:rPr>
          <w:bCs/>
          <w:i/>
          <w:iCs/>
        </w:rPr>
        <w:t xml:space="preserve">Bennion </w:t>
      </w:r>
      <w:r w:rsidR="00E7187D">
        <w:rPr>
          <w:bCs/>
        </w:rPr>
        <w:t>and drew attention to the comment that</w:t>
      </w:r>
      <w:r w:rsidR="00A21F58">
        <w:rPr>
          <w:bCs/>
        </w:rPr>
        <w:t>: “The presumption that different words have different mea</w:t>
      </w:r>
      <w:r w:rsidR="00B13D85">
        <w:rPr>
          <w:bCs/>
        </w:rPr>
        <w:t>n</w:t>
      </w:r>
      <w:r w:rsidR="00A21F58">
        <w:rPr>
          <w:bCs/>
        </w:rPr>
        <w:t>in</w:t>
      </w:r>
      <w:r w:rsidR="00B13D85">
        <w:rPr>
          <w:bCs/>
        </w:rPr>
        <w:t>g</w:t>
      </w:r>
      <w:r w:rsidR="00A21F58">
        <w:rPr>
          <w:bCs/>
        </w:rPr>
        <w:t>s will generally be easiest to reb</w:t>
      </w:r>
      <w:r w:rsidR="00B13D85">
        <w:rPr>
          <w:bCs/>
        </w:rPr>
        <w:t>ut</w:t>
      </w:r>
      <w:r w:rsidR="00A21F58">
        <w:rPr>
          <w:bCs/>
        </w:rPr>
        <w:t xml:space="preserve"> since ‘the use of the same e</w:t>
      </w:r>
      <w:r w:rsidR="00B13D85">
        <w:rPr>
          <w:bCs/>
        </w:rPr>
        <w:t>xp</w:t>
      </w:r>
      <w:r w:rsidR="00A21F58">
        <w:rPr>
          <w:bCs/>
        </w:rPr>
        <w:t>ression is more likely to be d</w:t>
      </w:r>
      <w:r w:rsidR="00DD0CC8">
        <w:rPr>
          <w:bCs/>
        </w:rPr>
        <w:t>e</w:t>
      </w:r>
      <w:r w:rsidR="00A21F58">
        <w:rPr>
          <w:bCs/>
        </w:rPr>
        <w:t>l</w:t>
      </w:r>
      <w:r w:rsidR="00DD0CC8">
        <w:rPr>
          <w:bCs/>
        </w:rPr>
        <w:t>ib</w:t>
      </w:r>
      <w:r w:rsidR="00A21F58">
        <w:rPr>
          <w:bCs/>
        </w:rPr>
        <w:t>erate</w:t>
      </w:r>
      <w:r w:rsidR="00DD0CC8">
        <w:rPr>
          <w:bCs/>
        </w:rPr>
        <w:t>’</w:t>
      </w:r>
      <w:r w:rsidR="00A21F58">
        <w:rPr>
          <w:bCs/>
        </w:rPr>
        <w:t>.</w:t>
      </w:r>
      <w:r w:rsidR="00DD0CC8">
        <w:rPr>
          <w:bCs/>
        </w:rPr>
        <w:t>”</w:t>
      </w:r>
      <w:r w:rsidR="00D753C4">
        <w:rPr>
          <w:bCs/>
        </w:rPr>
        <w:t xml:space="preserve"> In this regard, he drew attention to the use of “transaction” in section 5(3)</w:t>
      </w:r>
      <w:r w:rsidR="005046B2">
        <w:rPr>
          <w:bCs/>
        </w:rPr>
        <w:t xml:space="preserve"> and “contract” in section 5A(2)</w:t>
      </w:r>
      <w:r w:rsidR="00547890">
        <w:rPr>
          <w:bCs/>
        </w:rPr>
        <w:t>. He submits that i</w:t>
      </w:r>
      <w:r w:rsidR="00E654D1" w:rsidRPr="00547890">
        <w:rPr>
          <w:bCs/>
        </w:rPr>
        <w:t xml:space="preserve">t is only the offer to the tenants to purchase the </w:t>
      </w:r>
      <w:r w:rsidR="00547890">
        <w:rPr>
          <w:bCs/>
        </w:rPr>
        <w:t>“</w:t>
      </w:r>
      <w:r w:rsidR="00E654D1" w:rsidRPr="00547890">
        <w:rPr>
          <w:bCs/>
        </w:rPr>
        <w:t>estate or interest</w:t>
      </w:r>
      <w:r w:rsidR="00547890">
        <w:rPr>
          <w:bCs/>
        </w:rPr>
        <w:t>”</w:t>
      </w:r>
      <w:r w:rsidR="00E654D1" w:rsidRPr="00547890">
        <w:rPr>
          <w:bCs/>
        </w:rPr>
        <w:t xml:space="preserve"> which is the </w:t>
      </w:r>
      <w:r w:rsidR="00EB077B" w:rsidRPr="00547890">
        <w:rPr>
          <w:bCs/>
        </w:rPr>
        <w:t>“</w:t>
      </w:r>
      <w:r w:rsidR="00E654D1" w:rsidRPr="00547890">
        <w:rPr>
          <w:bCs/>
        </w:rPr>
        <w:t>trans</w:t>
      </w:r>
      <w:r w:rsidR="00EB077B" w:rsidRPr="00547890">
        <w:rPr>
          <w:bCs/>
        </w:rPr>
        <w:t>a</w:t>
      </w:r>
      <w:r w:rsidR="00E654D1" w:rsidRPr="00547890">
        <w:rPr>
          <w:bCs/>
        </w:rPr>
        <w:t>ction</w:t>
      </w:r>
      <w:r w:rsidR="00EB077B" w:rsidRPr="00547890">
        <w:rPr>
          <w:bCs/>
        </w:rPr>
        <w:t>” which must be severed.</w:t>
      </w:r>
      <w:r w:rsidR="00F07C76" w:rsidRPr="00547890">
        <w:rPr>
          <w:bCs/>
        </w:rPr>
        <w:t xml:space="preserve"> </w:t>
      </w:r>
    </w:p>
    <w:p w14:paraId="0D02972D" w14:textId="009F0A45" w:rsidR="00623B22" w:rsidRDefault="009767D1" w:rsidP="00B46478">
      <w:pPr>
        <w:pStyle w:val="ParaLevel1"/>
        <w:rPr>
          <w:bCs/>
        </w:rPr>
      </w:pPr>
      <w:r>
        <w:rPr>
          <w:bCs/>
        </w:rPr>
        <w:t xml:space="preserve">Mr de Waal KC, </w:t>
      </w:r>
      <w:r w:rsidR="00A9655D">
        <w:rPr>
          <w:bCs/>
        </w:rPr>
        <w:t xml:space="preserve">who appeared with </w:t>
      </w:r>
      <w:r>
        <w:rPr>
          <w:bCs/>
        </w:rPr>
        <w:t xml:space="preserve">Ms </w:t>
      </w:r>
      <w:r w:rsidR="00A9655D">
        <w:rPr>
          <w:bCs/>
        </w:rPr>
        <w:t xml:space="preserve">de Cordova on behalf of SGL1, </w:t>
      </w:r>
      <w:r w:rsidR="001E7A78">
        <w:rPr>
          <w:bCs/>
        </w:rPr>
        <w:t xml:space="preserve">submitted that Mr Asghar’s concerns are misplaced. He says that the </w:t>
      </w:r>
      <w:r w:rsidR="0091387C">
        <w:rPr>
          <w:bCs/>
        </w:rPr>
        <w:t xml:space="preserve">offer notice is to inform the lessees of the price which they must pay </w:t>
      </w:r>
      <w:r w:rsidR="00BE4CBA">
        <w:rPr>
          <w:bCs/>
        </w:rPr>
        <w:t xml:space="preserve">and the other terms including the deposit which will apply </w:t>
      </w:r>
      <w:r w:rsidR="0091387C">
        <w:rPr>
          <w:bCs/>
        </w:rPr>
        <w:t xml:space="preserve">if they accept the landlord’s offer in relation to their building. </w:t>
      </w:r>
      <w:r w:rsidR="000E0D20">
        <w:rPr>
          <w:bCs/>
        </w:rPr>
        <w:t>It is to enable them to serve an “acceptance notice” under section 6 LTA 198</w:t>
      </w:r>
      <w:r w:rsidR="00B715A9">
        <w:rPr>
          <w:bCs/>
        </w:rPr>
        <w:t>7. Accordingly, the price in respect of the relevant part of the severed transaction must be included in the offer notice, rather than the global price relating to the transaction as a whole.</w:t>
      </w:r>
      <w:r w:rsidR="00623B22">
        <w:rPr>
          <w:bCs/>
        </w:rPr>
        <w:t xml:space="preserve"> He says that it is not necessarily the case that “transaction” in section 5(3) and “contract” in sec</w:t>
      </w:r>
      <w:r w:rsidR="009B6F4F">
        <w:rPr>
          <w:bCs/>
        </w:rPr>
        <w:t xml:space="preserve">tion 5A(2) were intended to have different meanings and took us to a passage in </w:t>
      </w:r>
      <w:r w:rsidR="009B6F4F" w:rsidRPr="003E5543">
        <w:rPr>
          <w:bCs/>
          <w:i/>
          <w:iCs/>
        </w:rPr>
        <w:t xml:space="preserve">Devon </w:t>
      </w:r>
      <w:r w:rsidR="003E5543" w:rsidRPr="003E5543">
        <w:rPr>
          <w:bCs/>
          <w:i/>
          <w:iCs/>
        </w:rPr>
        <w:t>P</w:t>
      </w:r>
      <w:r w:rsidR="009B6F4F" w:rsidRPr="003E5543">
        <w:rPr>
          <w:bCs/>
          <w:i/>
          <w:iCs/>
        </w:rPr>
        <w:t>artnership N</w:t>
      </w:r>
      <w:r w:rsidR="003E5543" w:rsidRPr="003E5543">
        <w:rPr>
          <w:bCs/>
          <w:i/>
          <w:iCs/>
        </w:rPr>
        <w:t>H</w:t>
      </w:r>
      <w:r w:rsidR="009B6F4F" w:rsidRPr="003E5543">
        <w:rPr>
          <w:bCs/>
          <w:i/>
          <w:iCs/>
        </w:rPr>
        <w:t xml:space="preserve">S Trust v Secretary of State for Health and </w:t>
      </w:r>
      <w:r w:rsidR="003E5543" w:rsidRPr="003E5543">
        <w:rPr>
          <w:bCs/>
          <w:i/>
          <w:iCs/>
        </w:rPr>
        <w:t>Social</w:t>
      </w:r>
      <w:r w:rsidR="009B6F4F" w:rsidRPr="003E5543">
        <w:rPr>
          <w:bCs/>
          <w:i/>
          <w:iCs/>
        </w:rPr>
        <w:t xml:space="preserve"> </w:t>
      </w:r>
      <w:r w:rsidR="003E5543" w:rsidRPr="003E5543">
        <w:rPr>
          <w:bCs/>
          <w:i/>
          <w:iCs/>
        </w:rPr>
        <w:t>C</w:t>
      </w:r>
      <w:r w:rsidR="009B6F4F" w:rsidRPr="003E5543">
        <w:rPr>
          <w:bCs/>
          <w:i/>
          <w:iCs/>
        </w:rPr>
        <w:t>ar</w:t>
      </w:r>
      <w:r w:rsidR="003E5543" w:rsidRPr="003E5543">
        <w:rPr>
          <w:bCs/>
          <w:i/>
          <w:iCs/>
        </w:rPr>
        <w:t>e</w:t>
      </w:r>
      <w:r w:rsidR="009B6F4F">
        <w:rPr>
          <w:bCs/>
        </w:rPr>
        <w:t xml:space="preserve"> [2021] 1 WLR 2945 at [50]</w:t>
      </w:r>
      <w:r w:rsidR="001E0A1F">
        <w:rPr>
          <w:bCs/>
        </w:rPr>
        <w:t xml:space="preserve"> where it was stated that: </w:t>
      </w:r>
    </w:p>
    <w:p w14:paraId="66730293" w14:textId="37D7D508" w:rsidR="001E0A1F" w:rsidRDefault="001E0A1F" w:rsidP="00B46478">
      <w:pPr>
        <w:pStyle w:val="Quote"/>
      </w:pPr>
      <w:r>
        <w:t>“</w:t>
      </w:r>
      <w:r w:rsidR="00B9112F">
        <w:t>Sometimes, the fact that Parliament uses one form</w:t>
      </w:r>
      <w:r w:rsidR="00414555">
        <w:t>u</w:t>
      </w:r>
      <w:r w:rsidR="00B9112F">
        <w:t>l</w:t>
      </w:r>
      <w:r w:rsidR="00414555">
        <w:t xml:space="preserve">a </w:t>
      </w:r>
      <w:r w:rsidR="00B9112F">
        <w:t>in one part of an Act and a different formula in another part shows that a different m</w:t>
      </w:r>
      <w:r w:rsidR="00414555">
        <w:t>e</w:t>
      </w:r>
      <w:r w:rsidR="00B9112F">
        <w:t>a</w:t>
      </w:r>
      <w:r w:rsidR="00414555">
        <w:t>n</w:t>
      </w:r>
      <w:r w:rsidR="00B9112F">
        <w:t>in</w:t>
      </w:r>
      <w:r w:rsidR="00414555">
        <w:t>g</w:t>
      </w:r>
      <w:r w:rsidR="00B9112F">
        <w:t xml:space="preserve"> was intended, but th</w:t>
      </w:r>
      <w:r w:rsidR="00414555">
        <w:t>at</w:t>
      </w:r>
      <w:r w:rsidR="00B9112F">
        <w:t xml:space="preserve"> is not i</w:t>
      </w:r>
      <w:r w:rsidR="00414555">
        <w:t>n</w:t>
      </w:r>
      <w:r w:rsidR="00B9112F">
        <w:t>variab</w:t>
      </w:r>
      <w:r w:rsidR="00414555">
        <w:t>l</w:t>
      </w:r>
      <w:r w:rsidR="00B9112F">
        <w:t>y so.</w:t>
      </w:r>
      <w:r w:rsidR="00414555">
        <w:t>”</w:t>
      </w:r>
      <w:r w:rsidR="00B9112F">
        <w:t xml:space="preserve"> </w:t>
      </w:r>
    </w:p>
    <w:p w14:paraId="33D3A40D" w14:textId="3285D02E" w:rsidR="00787D5B" w:rsidRDefault="007304E2" w:rsidP="00B46478">
      <w:pPr>
        <w:pStyle w:val="ParaLevel1"/>
        <w:rPr>
          <w:bCs/>
        </w:rPr>
      </w:pPr>
      <w:r>
        <w:rPr>
          <w:bCs/>
        </w:rPr>
        <w:t xml:space="preserve">Furthermore, he says that the need for a Sealed Court Order was not a principal </w:t>
      </w:r>
      <w:r w:rsidR="00EC59C6">
        <w:rPr>
          <w:bCs/>
        </w:rPr>
        <w:t xml:space="preserve">term of the disposal because it was a condition precedent to completion </w:t>
      </w:r>
      <w:r w:rsidR="00D762F3">
        <w:rPr>
          <w:bCs/>
        </w:rPr>
        <w:t xml:space="preserve">of the contract rather than being one of its principal terms. </w:t>
      </w:r>
    </w:p>
    <w:p w14:paraId="269637F5" w14:textId="000CF4EB" w:rsidR="00D01E25" w:rsidRPr="007A1372" w:rsidRDefault="007A1372" w:rsidP="00B46478">
      <w:pPr>
        <w:pStyle w:val="ParaLevel1"/>
        <w:numPr>
          <w:ilvl w:val="0"/>
          <w:numId w:val="0"/>
        </w:numPr>
        <w:rPr>
          <w:bCs/>
          <w:i/>
          <w:iCs/>
        </w:rPr>
      </w:pPr>
      <w:r w:rsidRPr="007A1372">
        <w:rPr>
          <w:bCs/>
          <w:i/>
          <w:iCs/>
        </w:rPr>
        <w:t>Discussion and Conclusions</w:t>
      </w:r>
    </w:p>
    <w:p w14:paraId="0985EFDF" w14:textId="11BC4857" w:rsidR="0074501E" w:rsidRPr="009C7100" w:rsidRDefault="0074501E" w:rsidP="00B46478">
      <w:pPr>
        <w:pStyle w:val="ParaLevel1"/>
        <w:rPr>
          <w:bCs/>
        </w:rPr>
      </w:pPr>
      <w:r w:rsidRPr="009C7100">
        <w:rPr>
          <w:rFonts w:asciiTheme="majorBidi" w:hAnsiTheme="majorBidi" w:cstheme="majorBidi"/>
          <w:szCs w:val="24"/>
        </w:rPr>
        <w:t xml:space="preserve">As this appeal </w:t>
      </w:r>
      <w:r w:rsidR="000E4DC4" w:rsidRPr="009C7100">
        <w:rPr>
          <w:rFonts w:asciiTheme="majorBidi" w:hAnsiTheme="majorBidi" w:cstheme="majorBidi"/>
          <w:szCs w:val="24"/>
        </w:rPr>
        <w:t xml:space="preserve">turns upon </w:t>
      </w:r>
      <w:r w:rsidRPr="009C7100">
        <w:rPr>
          <w:rFonts w:asciiTheme="majorBidi" w:hAnsiTheme="majorBidi" w:cstheme="majorBidi"/>
          <w:szCs w:val="24"/>
        </w:rPr>
        <w:t>a question of statutory construction, it is important to</w:t>
      </w:r>
      <w:r w:rsidR="004002BE" w:rsidRPr="009C7100">
        <w:rPr>
          <w:rFonts w:asciiTheme="majorBidi" w:hAnsiTheme="majorBidi" w:cstheme="majorBidi"/>
          <w:szCs w:val="24"/>
        </w:rPr>
        <w:t xml:space="preserve"> bear in mind </w:t>
      </w:r>
      <w:r w:rsidRPr="009C7100">
        <w:rPr>
          <w:rFonts w:asciiTheme="majorBidi" w:hAnsiTheme="majorBidi" w:cstheme="majorBidi"/>
          <w:szCs w:val="24"/>
        </w:rPr>
        <w:t>the nature of th</w:t>
      </w:r>
      <w:r w:rsidR="00B05544">
        <w:rPr>
          <w:rFonts w:asciiTheme="majorBidi" w:hAnsiTheme="majorBidi" w:cstheme="majorBidi"/>
          <w:szCs w:val="24"/>
        </w:rPr>
        <w:t>at</w:t>
      </w:r>
      <w:r w:rsidRPr="009C7100">
        <w:rPr>
          <w:rFonts w:asciiTheme="majorBidi" w:hAnsiTheme="majorBidi" w:cstheme="majorBidi"/>
          <w:szCs w:val="24"/>
        </w:rPr>
        <w:t xml:space="preserve"> exercise</w:t>
      </w:r>
      <w:r w:rsidR="004002BE" w:rsidRPr="009C7100">
        <w:rPr>
          <w:rFonts w:asciiTheme="majorBidi" w:hAnsiTheme="majorBidi" w:cstheme="majorBidi"/>
          <w:szCs w:val="24"/>
        </w:rPr>
        <w:t>.</w:t>
      </w:r>
      <w:r w:rsidRPr="009C7100">
        <w:rPr>
          <w:rFonts w:asciiTheme="majorBidi" w:hAnsiTheme="majorBidi" w:cstheme="majorBidi"/>
          <w:szCs w:val="24"/>
        </w:rPr>
        <w:t xml:space="preserve"> </w:t>
      </w:r>
      <w:r>
        <w:t>I</w:t>
      </w:r>
      <w:r w:rsidRPr="001454E8">
        <w:t xml:space="preserve">n </w:t>
      </w:r>
      <w:r w:rsidRPr="009C7100">
        <w:rPr>
          <w:i/>
          <w:iCs/>
        </w:rPr>
        <w:t>R (O) v Secretary of State for the Home Department, R (Project for the Registration of Children as British Citizens) v Secretary of State for the Home Department</w:t>
      </w:r>
      <w:r w:rsidRPr="001454E8">
        <w:t xml:space="preserve"> </w:t>
      </w:r>
      <w:r>
        <w:t xml:space="preserve">[2022] UKSC 3, </w:t>
      </w:r>
      <w:r w:rsidRPr="001454E8">
        <w:t xml:space="preserve">[2022] </w:t>
      </w:r>
      <w:r>
        <w:t>AC 255, Lord Hodge summarised the correct approach as follows:</w:t>
      </w:r>
    </w:p>
    <w:p w14:paraId="724FEB61" w14:textId="77777777" w:rsidR="0074501E" w:rsidRDefault="0074501E" w:rsidP="00B46478">
      <w:pPr>
        <w:pStyle w:val="Quote"/>
      </w:pPr>
      <w:r>
        <w:t xml:space="preserve">“29. </w:t>
      </w:r>
      <w:r w:rsidRPr="001454E8">
        <w:t>The courts in conducting statutory interpretation are “</w:t>
      </w:r>
      <w:r w:rsidRPr="001454E8">
        <w:rPr>
          <w:i/>
          <w:iCs/>
        </w:rPr>
        <w:t>seeking the meaning of the words which Parliament used</w:t>
      </w:r>
      <w:r w:rsidRPr="001454E8">
        <w:t xml:space="preserve">”: </w:t>
      </w:r>
      <w:r w:rsidRPr="001454E8">
        <w:rPr>
          <w:i/>
          <w:iCs/>
        </w:rPr>
        <w:t>Black-Clawson International Ltd v Papierwerke Waldhof-Aschaffenburg AG</w:t>
      </w:r>
      <w:r w:rsidRPr="001454E8">
        <w:t xml:space="preserve"> [1975] AC 591, 613 per Lord Reid of Drem. More recently, Lord Nicholls of Birkenhead stated: “</w:t>
      </w:r>
      <w:r w:rsidRPr="001454E8">
        <w:rPr>
          <w:i/>
          <w:iCs/>
        </w:rPr>
        <w:t>Statutory interpretation is an exercise which requires the court to identify the meaning borne by the words in question in the particular context</w:t>
      </w:r>
      <w:r w:rsidRPr="001454E8">
        <w:t>.” (</w:t>
      </w:r>
      <w:r w:rsidRPr="001454E8">
        <w:rPr>
          <w:i/>
          <w:iCs/>
        </w:rPr>
        <w:t>R v Secretary of State for the Environment, Transport and the Regions, Ex p Spath Holme Ltd</w:t>
      </w:r>
      <w:r w:rsidRPr="001454E8">
        <w:t xml:space="preserve"> [2001] AC 349, 396). Words and passages in a statute derive their meaning from their context. A phrase or passage must be read in the context of the section as a whole and in the wider context of a relevant group of sections. Other provisions in a statute and the statute as a whole may provide the relevant context. They are the words </w:t>
      </w:r>
      <w:r w:rsidRPr="001454E8">
        <w:lastRenderedPageBreak/>
        <w:t>which Parliament has chosen to enact as an expression of the purpose of the legislation and are therefore the primary source by which meaning is ascertained</w:t>
      </w:r>
      <w:r>
        <w:t>…</w:t>
      </w:r>
      <w:r w:rsidRPr="001454E8">
        <w:t xml:space="preserve"> </w:t>
      </w:r>
    </w:p>
    <w:p w14:paraId="7F05D49E" w14:textId="77777777" w:rsidR="0074501E" w:rsidRDefault="0074501E" w:rsidP="00B46478">
      <w:pPr>
        <w:pStyle w:val="Quote"/>
      </w:pPr>
      <w:r>
        <w:t xml:space="preserve">30. </w:t>
      </w:r>
      <w:r w:rsidRPr="001454E8">
        <w:t>External aids to interpretation therefore must play a secondary role. Explanatory notes, prepared under the authority of Parliament, may cast light on the meaning of particular statutory provisions. Other sources</w:t>
      </w:r>
      <w:r>
        <w:t xml:space="preserve"> …</w:t>
      </w:r>
      <w:r w:rsidRPr="001454E8">
        <w:t xml:space="preserve"> may disclose the background to a statute and assist the court to identify not only the mischief which it addresses but also the purpose of the legislation, thereby assisting a purposive interpretation of a particular statutory provision. The context disclosed by such materials is relevant to assist the court to ascertain the meaning of the statute, whether or not there is ambiguity and uncertainty, and indeed may reveal ambiguity or uncertainty: </w:t>
      </w:r>
      <w:r w:rsidRPr="002B5D45">
        <w:rPr>
          <w:u w:val="single"/>
        </w:rPr>
        <w:t>Bennion, Bailey and Norbury on Statutory Interpretation</w:t>
      </w:r>
      <w:r w:rsidRPr="001454E8">
        <w:t>, 8th ed (2020), para 11.2. But none of these external aids displace the meanings conveyed by the words of a statute that, after consideration of that context, are clear and unambiguous and which do not produce absurdity.</w:t>
      </w:r>
    </w:p>
    <w:p w14:paraId="1DBABB0B" w14:textId="77777777" w:rsidR="0074501E" w:rsidRDefault="0074501E" w:rsidP="00B46478">
      <w:pPr>
        <w:pStyle w:val="Quote"/>
      </w:pPr>
      <w:r w:rsidRPr="0037699E">
        <w:t xml:space="preserve">31. Statutory interpretation involves an objective assessment of the meaning which a reasonable legislature as a body would be seeking to convey in using the statutory words which are being considered. Lord Nicholls, again in </w:t>
      </w:r>
      <w:r w:rsidRPr="001F4285">
        <w:rPr>
          <w:i/>
          <w:iCs/>
        </w:rPr>
        <w:t>Spath Holme</w:t>
      </w:r>
      <w:r>
        <w:rPr>
          <w:i/>
          <w:iCs/>
        </w:rPr>
        <w:t xml:space="preserve"> </w:t>
      </w:r>
      <w:r>
        <w:t>[2001] 2 AC 349</w:t>
      </w:r>
      <w:r w:rsidRPr="0037699E">
        <w:t>, 396, in an important passage stated: “</w:t>
      </w:r>
      <w:r w:rsidRPr="001F4285">
        <w:rPr>
          <w:i/>
          <w:iCs/>
        </w:rPr>
        <w:t>The task of the court is often said to be to ascertain the intention of Parliament expressed in the language under consideration. This is correct and may be helpful, so long as it is remembered that the ‘intention of Parliament’ is an objective concept, not subjective. The phrase is a shorthand reference to the intention which the court reasonably imputes to Parliament in respect of the language used. It is not the subjective intention of the minister or other persons who promoted the legislation. Nor is it the subjective intention of the draftsman, or of individual members or even of a majority of individual members of either House. … Thus, when courts say that such-and-such a meaning ‘cannot be what Parliament intended’, they are saying only that the words under consideration cannot reasonably be taken as used by Parliament with that meaning</w:t>
      </w:r>
      <w:r w:rsidRPr="0037699E">
        <w:t>.”</w:t>
      </w:r>
      <w:r>
        <w:t>”</w:t>
      </w:r>
    </w:p>
    <w:p w14:paraId="40799BE1" w14:textId="36A1C014" w:rsidR="00730853" w:rsidRDefault="002E3B41" w:rsidP="00B46478">
      <w:pPr>
        <w:pStyle w:val="ParaLevel1"/>
      </w:pPr>
      <w:r>
        <w:t xml:space="preserve">Bearing that in mind, I turn to </w:t>
      </w:r>
      <w:r w:rsidR="00742234">
        <w:t>section</w:t>
      </w:r>
      <w:r w:rsidR="00901A56">
        <w:t xml:space="preserve"> 5. I</w:t>
      </w:r>
      <w:r w:rsidR="00975117">
        <w:t>t is important to read the section as a whole</w:t>
      </w:r>
      <w:r w:rsidR="00901A56">
        <w:t xml:space="preserve"> and in context</w:t>
      </w:r>
      <w:r w:rsidR="00975117">
        <w:t xml:space="preserve">. </w:t>
      </w:r>
      <w:r w:rsidR="00730853">
        <w:t xml:space="preserve">Section 5(1) provides that where the landlord proposes to make a “relevant disposal affecting premises”  he shall serve a notice (an “offer notice”) on the qualifying tenants of the flats contained in the premises. It is that offer notice which is capable of being accepted by the service of an “acceptance notice” by the requisite majority of qualifying tenants of the constituent flats (section 6(1) - (3)). It is important, therefore, to interpret section 5 in the light of the fact that the section 5 </w:t>
      </w:r>
      <w:r w:rsidR="007E2E53">
        <w:t xml:space="preserve">offer </w:t>
      </w:r>
      <w:r w:rsidR="00730853">
        <w:t xml:space="preserve">notice must be capable of acceptance. </w:t>
      </w:r>
    </w:p>
    <w:p w14:paraId="5644F32D" w14:textId="606DA149" w:rsidR="00975117" w:rsidRDefault="009038B3" w:rsidP="00B46478">
      <w:pPr>
        <w:pStyle w:val="ParaLevel1"/>
      </w:pPr>
      <w:r>
        <w:lastRenderedPageBreak/>
        <w:t>S</w:t>
      </w:r>
      <w:r w:rsidR="007E2E53">
        <w:t xml:space="preserve">ection 5(2) provides that the offer notice must comply with the requirements of whichever is applicable of sections 5A </w:t>
      </w:r>
      <w:r w:rsidR="00D50ED1">
        <w:t>–</w:t>
      </w:r>
      <w:r w:rsidR="007E2E53">
        <w:t xml:space="preserve"> E</w:t>
      </w:r>
      <w:r w:rsidR="00D50ED1">
        <w:t xml:space="preserve"> which, in this case, is section 5A. </w:t>
      </w:r>
      <w:r w:rsidR="00D529BB">
        <w:t>A</w:t>
      </w:r>
      <w:r w:rsidR="00975117">
        <w:t>s the judge explained</w:t>
      </w:r>
      <w:r w:rsidR="009C6930">
        <w:t xml:space="preserve"> in short form</w:t>
      </w:r>
      <w:r w:rsidR="003866A6">
        <w:t xml:space="preserve"> at [30] of his judgment</w:t>
      </w:r>
      <w:r w:rsidR="00975117">
        <w:t xml:space="preserve">, </w:t>
      </w:r>
      <w:r w:rsidR="001F0D34">
        <w:t xml:space="preserve">the effect of section 5(2) is that </w:t>
      </w:r>
      <w:r w:rsidR="00975117">
        <w:t>th</w:t>
      </w:r>
      <w:r w:rsidR="008F717F">
        <w:t>e</w:t>
      </w:r>
      <w:r w:rsidR="00975117">
        <w:t xml:space="preserve"> requirements </w:t>
      </w:r>
      <w:r w:rsidR="008F717F">
        <w:t xml:space="preserve">in sections 5A – E </w:t>
      </w:r>
      <w:r w:rsidR="00975117">
        <w:t xml:space="preserve">are incorporated into </w:t>
      </w:r>
      <w:r w:rsidR="009C6930">
        <w:t>s</w:t>
      </w:r>
      <w:r w:rsidR="00975117">
        <w:t>ection 5</w:t>
      </w:r>
      <w:r w:rsidR="001F0D34">
        <w:t xml:space="preserve"> by reference</w:t>
      </w:r>
      <w:r w:rsidR="00975117">
        <w:t xml:space="preserve">. Section 5(3) deals with a particular circumstance. </w:t>
      </w:r>
      <w:r w:rsidR="00943ED9">
        <w:t xml:space="preserve">It applies where the transaction which is proposed </w:t>
      </w:r>
      <w:r w:rsidR="0089011F">
        <w:t>involves “the disposal of an estate or interest in more than one building  . . .”</w:t>
      </w:r>
      <w:r w:rsidR="00235126">
        <w:t xml:space="preserve"> </w:t>
      </w:r>
      <w:r w:rsidR="00975117">
        <w:t>If that circumstance applies,</w:t>
      </w:r>
      <w:r w:rsidR="006F3C29">
        <w:t xml:space="preserve"> “for the purposes of complying with </w:t>
      </w:r>
      <w:r w:rsidR="006F3C29" w:rsidRPr="001C3B79">
        <w:t>this</w:t>
      </w:r>
      <w:r w:rsidR="006F3C29">
        <w:t xml:space="preserve"> section”, </w:t>
      </w:r>
      <w:r w:rsidR="00975117">
        <w:t xml:space="preserve">the landlord “shall . . . </w:t>
      </w:r>
      <w:r w:rsidR="00EF62C2">
        <w:t xml:space="preserve">sever the transaction so as to </w:t>
      </w:r>
      <w:r w:rsidR="00975117">
        <w:t>deal with each building separately”</w:t>
      </w:r>
      <w:r w:rsidR="006F3C29">
        <w:t>.</w:t>
      </w:r>
      <w:r w:rsidR="00975117">
        <w:t xml:space="preserve"> </w:t>
      </w:r>
    </w:p>
    <w:p w14:paraId="5E073C29" w14:textId="57AA4C17" w:rsidR="002E2FC8" w:rsidRDefault="00BE6947" w:rsidP="00B46478">
      <w:pPr>
        <w:pStyle w:val="ParaLevel1"/>
      </w:pPr>
      <w:r>
        <w:t>T</w:t>
      </w:r>
      <w:r w:rsidR="00D22273">
        <w:t>here are a number of important things to note. First, where section 5(3) applies, it</w:t>
      </w:r>
      <w:r w:rsidR="0046403E">
        <w:t xml:space="preserve">s terms are mandatory. </w:t>
      </w:r>
      <w:r w:rsidR="00EC2F6F">
        <w:t xml:space="preserve">Secondly, it is natural that </w:t>
      </w:r>
      <w:r w:rsidR="0038633C">
        <w:t>the drafter used the word “transaction” in circumstances in whi</w:t>
      </w:r>
      <w:r w:rsidR="007F3B64">
        <w:t>ch more than one building was involved</w:t>
      </w:r>
      <w:r w:rsidR="001A0BB4">
        <w:t xml:space="preserve">.  Thirdly, </w:t>
      </w:r>
      <w:r w:rsidR="003860E6">
        <w:t xml:space="preserve">the requirement to deal with each building separately arises for the purposes of complying with </w:t>
      </w:r>
      <w:r w:rsidR="00AE4FFE">
        <w:t xml:space="preserve">“this” </w:t>
      </w:r>
      <w:r w:rsidR="003860E6">
        <w:t>section</w:t>
      </w:r>
      <w:r w:rsidR="00462712">
        <w:t xml:space="preserve"> being section 5 as a whole</w:t>
      </w:r>
      <w:r w:rsidR="00E452B1">
        <w:t xml:space="preserve">. </w:t>
      </w:r>
      <w:r w:rsidR="00DB536D">
        <w:t>Fourthly</w:t>
      </w:r>
      <w:r w:rsidR="00091C16">
        <w:t xml:space="preserve">, section 5 is concerned with </w:t>
      </w:r>
      <w:r w:rsidR="00F019F4">
        <w:t xml:space="preserve">the need to serve an offer notice and its requirements. </w:t>
      </w:r>
      <w:r w:rsidR="00AF265B">
        <w:t xml:space="preserve">Accordingly, </w:t>
      </w:r>
      <w:r w:rsidR="00334FFD">
        <w:t xml:space="preserve">it follows that </w:t>
      </w:r>
      <w:r w:rsidR="00AF265B">
        <w:t xml:space="preserve">where </w:t>
      </w:r>
      <w:r w:rsidR="00951758">
        <w:t xml:space="preserve">the circumstances in section 5(3) apply, </w:t>
      </w:r>
      <w:r w:rsidR="00E500D0">
        <w:t xml:space="preserve">in order to comply with section 5, </w:t>
      </w:r>
      <w:r w:rsidR="00EE695F">
        <w:t xml:space="preserve">an offer notice </w:t>
      </w:r>
      <w:r w:rsidR="00584B3B">
        <w:t xml:space="preserve">must be served </w:t>
      </w:r>
      <w:r w:rsidR="00EE695F">
        <w:t xml:space="preserve">in relation to </w:t>
      </w:r>
      <w:r w:rsidR="00F0075A">
        <w:t xml:space="preserve">each building. </w:t>
      </w:r>
      <w:r w:rsidR="006D0C6F">
        <w:t>F</w:t>
      </w:r>
      <w:r w:rsidR="00DB536D">
        <w:t>ifthly</w:t>
      </w:r>
      <w:r w:rsidR="006D0C6F">
        <w:t xml:space="preserve">, </w:t>
      </w:r>
      <w:r w:rsidR="00711BF0">
        <w:t xml:space="preserve">in such circumstances, </w:t>
      </w:r>
      <w:r w:rsidR="00E53D95">
        <w:t xml:space="preserve">the requirements in sections 5A – E which are made mandatory by section 5(2) </w:t>
      </w:r>
      <w:r w:rsidR="007316FC">
        <w:t xml:space="preserve">must </w:t>
      </w:r>
      <w:r w:rsidR="00677B16">
        <w:t>relate to the building in question</w:t>
      </w:r>
      <w:r w:rsidR="007316FC">
        <w:t xml:space="preserve">. </w:t>
      </w:r>
      <w:r w:rsidR="00341E71">
        <w:t>Lastly, t</w:t>
      </w:r>
      <w:r w:rsidR="007316FC">
        <w:t>o put the matter another way, the requirements of sections 5A – E must be read in the light of section 5(3) which is in mandatory terms.</w:t>
      </w:r>
    </w:p>
    <w:p w14:paraId="53410F87" w14:textId="422BB832" w:rsidR="0094287B" w:rsidRDefault="000F655B" w:rsidP="00B46478">
      <w:pPr>
        <w:pStyle w:val="ParaLevel1"/>
      </w:pPr>
      <w:r>
        <w:t>I emphasise this because at one stage, Mr Asghar suggested that sections 5A and 5(3) stand</w:t>
      </w:r>
      <w:r w:rsidR="00393D84">
        <w:t xml:space="preserve"> </w:t>
      </w:r>
      <w:r>
        <w:t xml:space="preserve">alone </w:t>
      </w:r>
      <w:r w:rsidR="006919DC">
        <w:t xml:space="preserve">from one another </w:t>
      </w:r>
      <w:r>
        <w:t>and that the reference in section 5(3) to “complying with this section” d</w:t>
      </w:r>
      <w:r w:rsidR="00C32145">
        <w:t>oes</w:t>
      </w:r>
      <w:r>
        <w:t xml:space="preserve"> not affect section 5A.</w:t>
      </w:r>
      <w:r w:rsidR="00E64C0F">
        <w:t xml:space="preserve"> </w:t>
      </w:r>
      <w:r w:rsidR="005375BB">
        <w:t>O</w:t>
      </w:r>
      <w:r w:rsidR="00A33A0D">
        <w:t xml:space="preserve">nce one appreciates that the requirements in </w:t>
      </w:r>
      <w:r w:rsidR="006051E2">
        <w:t xml:space="preserve">section 5A (and 5B-E) </w:t>
      </w:r>
      <w:r w:rsidR="005375BB">
        <w:t xml:space="preserve">are incorporated into </w:t>
      </w:r>
      <w:r w:rsidR="00544F8E">
        <w:t xml:space="preserve">section 5, </w:t>
      </w:r>
      <w:r w:rsidR="005375BB">
        <w:t xml:space="preserve">and must be read in the light of it, </w:t>
      </w:r>
      <w:r w:rsidR="00FA1B80">
        <w:t xml:space="preserve">the interpretation of </w:t>
      </w:r>
      <w:r w:rsidR="000A4453">
        <w:t>section 5A in the circumstances which have arisen becomes clear and there is no need to resort to presumptions.</w:t>
      </w:r>
    </w:p>
    <w:p w14:paraId="31F8B6E1" w14:textId="3B69FCD7" w:rsidR="00010917" w:rsidRPr="00010917" w:rsidRDefault="007A5522" w:rsidP="00B46478">
      <w:pPr>
        <w:pStyle w:val="ParaLevel1"/>
      </w:pPr>
      <w:r>
        <w:t>Where section 5(3) applies, i</w:t>
      </w:r>
      <w:r w:rsidR="002C5BE6">
        <w:t>t is necessary</w:t>
      </w:r>
      <w:r w:rsidR="00125635">
        <w:t>, therefore,</w:t>
      </w:r>
      <w:r w:rsidR="002C5BE6">
        <w:t xml:space="preserve"> </w:t>
      </w:r>
      <w:r w:rsidR="004E2EA3">
        <w:t xml:space="preserve">to serve a </w:t>
      </w:r>
      <w:r w:rsidR="003E1B89">
        <w:t>notice contain</w:t>
      </w:r>
      <w:r w:rsidR="004E2EA3">
        <w:t>ing</w:t>
      </w:r>
      <w:r w:rsidR="003E1B89">
        <w:t xml:space="preserve"> particulars of the </w:t>
      </w:r>
      <w:r w:rsidR="00B64098">
        <w:t>property</w:t>
      </w:r>
      <w:r w:rsidR="001B5115">
        <w:t xml:space="preserve"> </w:t>
      </w:r>
      <w:r w:rsidR="00AF4C8F">
        <w:t xml:space="preserve">in the sense of the separate building </w:t>
      </w:r>
      <w:r w:rsidR="001B5115">
        <w:t xml:space="preserve">and the estate or interest in that </w:t>
      </w:r>
      <w:r w:rsidR="00AF4C8F">
        <w:t xml:space="preserve">separate building </w:t>
      </w:r>
      <w:r w:rsidR="001B5115">
        <w:t xml:space="preserve">to which the contract relates and the </w:t>
      </w:r>
      <w:r w:rsidR="003E1B89">
        <w:t>principal terms o</w:t>
      </w:r>
      <w:r w:rsidR="00740FA4">
        <w:t>f</w:t>
      </w:r>
      <w:r w:rsidR="003E1B89">
        <w:t xml:space="preserve"> th</w:t>
      </w:r>
      <w:r w:rsidR="00AF4C8F">
        <w:t xml:space="preserve">at contract. That is the effect of the mandatory requirement in section 5(3) upon the </w:t>
      </w:r>
      <w:r w:rsidR="00226937">
        <w:t xml:space="preserve">requirements </w:t>
      </w:r>
      <w:r w:rsidR="00AF4C8F">
        <w:t xml:space="preserve">set out in section 5A(2)(a) and (b). In circumstances in which section 5(3) applies, </w:t>
      </w:r>
      <w:r w:rsidR="00120500">
        <w:t xml:space="preserve">references to the “disposal” by entering into a </w:t>
      </w:r>
      <w:r w:rsidR="00637F60">
        <w:t>“</w:t>
      </w:r>
      <w:r w:rsidR="00120500">
        <w:t>contract</w:t>
      </w:r>
      <w:r w:rsidR="00637F60">
        <w:t>”</w:t>
      </w:r>
      <w:r w:rsidR="00120500">
        <w:t xml:space="preserve"> should be interpreted by reference to each separate building.</w:t>
      </w:r>
      <w:r w:rsidR="00637F60">
        <w:t xml:space="preserve"> </w:t>
      </w:r>
      <w:r w:rsidR="002C5BE6">
        <w:t xml:space="preserve">The reference to </w:t>
      </w:r>
      <w:r w:rsidR="008F4D85">
        <w:t>“</w:t>
      </w:r>
      <w:r w:rsidR="002C5BE6">
        <w:t>p</w:t>
      </w:r>
      <w:r w:rsidR="008F4D85">
        <w:t>roperty” in section 5A(2)(a) should be construed to mean the building in question and the reference to the “contract” in section 5A(2)(</w:t>
      </w:r>
      <w:r w:rsidR="008F4D85">
        <w:rPr>
          <w:bCs/>
        </w:rPr>
        <w:t xml:space="preserve">b) </w:t>
      </w:r>
      <w:r w:rsidR="00010917">
        <w:rPr>
          <w:bCs/>
        </w:rPr>
        <w:t xml:space="preserve">must be interpreted to refer to the contract in relation to the building in question. </w:t>
      </w:r>
    </w:p>
    <w:p w14:paraId="3C50BDF7" w14:textId="6AB4ECB5" w:rsidR="00010917" w:rsidRPr="00010917" w:rsidRDefault="00010917" w:rsidP="00B46478">
      <w:pPr>
        <w:pStyle w:val="ParaLevel1"/>
      </w:pPr>
      <w:r>
        <w:rPr>
          <w:bCs/>
        </w:rPr>
        <w:t xml:space="preserve">I do not consider that it is necessary to rebut a presumption to come to such a conclusion. </w:t>
      </w:r>
      <w:r w:rsidR="00D840FF">
        <w:rPr>
          <w:bCs/>
        </w:rPr>
        <w:t xml:space="preserve">It is just the </w:t>
      </w:r>
      <w:r w:rsidR="00FC6578">
        <w:rPr>
          <w:bCs/>
        </w:rPr>
        <w:t>way in which the ordinary and natural meaning of the words used should be interpreted in the context in which they arise.</w:t>
      </w:r>
      <w:r w:rsidR="006E248A">
        <w:rPr>
          <w:bCs/>
        </w:rPr>
        <w:t xml:space="preserve"> The same is true about the interpretation of “contract” in sections 4A and 11A LTA 1987. The fact that as a result of their context “contract” has a different meaning does not detract from nor is it contrary to the proper interpretation of the words in section 5A(2) when section 5(3) applies.</w:t>
      </w:r>
    </w:p>
    <w:p w14:paraId="79E1F665" w14:textId="73EA51F8" w:rsidR="00182FD6" w:rsidRPr="006C64D3" w:rsidRDefault="0038323D" w:rsidP="00B46478">
      <w:pPr>
        <w:pStyle w:val="ParaLevel1"/>
      </w:pPr>
      <w:r>
        <w:t xml:space="preserve">Such a construction </w:t>
      </w:r>
      <w:r w:rsidR="0077260B">
        <w:t xml:space="preserve">is consistent with section 5A(3) which provides that the notice must state that it constitutes an offer to enter into a contract on those terms. </w:t>
      </w:r>
      <w:r w:rsidR="006C64D3">
        <w:t xml:space="preserve">As the qualifying tenants only have a right of first refusal in relation to the </w:t>
      </w:r>
      <w:r w:rsidR="00E952A7">
        <w:t xml:space="preserve">estate or interest in the </w:t>
      </w:r>
      <w:r w:rsidR="006C64D3">
        <w:t xml:space="preserve">building </w:t>
      </w:r>
      <w:r w:rsidR="00420EE0">
        <w:t xml:space="preserve">which is the subject of the disposal </w:t>
      </w:r>
      <w:r w:rsidR="006C64D3">
        <w:t>of which their flat forms part,</w:t>
      </w:r>
      <w:r w:rsidR="00420EE0">
        <w:t xml:space="preserve"> it is natural that the </w:t>
      </w:r>
      <w:r w:rsidR="00420EE0">
        <w:lastRenderedPageBreak/>
        <w:t xml:space="preserve">terms in the </w:t>
      </w:r>
      <w:r w:rsidR="001537B4">
        <w:t xml:space="preserve">offer </w:t>
      </w:r>
      <w:r w:rsidR="00420EE0">
        <w:t xml:space="preserve">notice should relate to that building. </w:t>
      </w:r>
      <w:r w:rsidR="00B67D6E">
        <w:t xml:space="preserve">Conversely, </w:t>
      </w:r>
      <w:r w:rsidR="00E37297">
        <w:t>in a case in which there are separate building</w:t>
      </w:r>
      <w:r w:rsidR="0042604C">
        <w:t>s</w:t>
      </w:r>
      <w:r w:rsidR="00E37297">
        <w:t>,</w:t>
      </w:r>
      <w:r w:rsidR="0042604C">
        <w:t xml:space="preserve"> if</w:t>
      </w:r>
      <w:r w:rsidR="00E37297">
        <w:t xml:space="preserve"> </w:t>
      </w:r>
      <w:r w:rsidR="00B67D6E">
        <w:t xml:space="preserve">a landlord </w:t>
      </w:r>
      <w:r w:rsidR="0042604C">
        <w:t>were</w:t>
      </w:r>
      <w:r w:rsidR="00B67D6E">
        <w:t xml:space="preserve"> </w:t>
      </w:r>
      <w:r w:rsidR="00E37297">
        <w:t xml:space="preserve">only </w:t>
      </w:r>
      <w:r w:rsidR="00B67D6E">
        <w:t xml:space="preserve">required to </w:t>
      </w:r>
      <w:r w:rsidR="00E37297">
        <w:t>give details of the principal terms of the contract in relation to the disposal of the entire site, t</w:t>
      </w:r>
      <w:r w:rsidR="00783461">
        <w:t xml:space="preserve">he qualifying tenants would not know what terms they were being offered which they could accept. </w:t>
      </w:r>
      <w:r w:rsidR="00C40CCA">
        <w:t>T</w:t>
      </w:r>
      <w:r w:rsidR="00D531A8">
        <w:t xml:space="preserve">hey would be provided with a headline purchase price which would be of no assistance to them. </w:t>
      </w:r>
      <w:r w:rsidR="00D61EF6">
        <w:t xml:space="preserve">The contract will not necessarily contain an apportionment of the purchase price, </w:t>
      </w:r>
      <w:r w:rsidR="009D6C1B">
        <w:t xml:space="preserve">(although it did in this case) and therefore, there is no scope for concluding that such an apportionment would be </w:t>
      </w:r>
      <w:r w:rsidR="00676627">
        <w:t xml:space="preserve">one of the </w:t>
      </w:r>
      <w:r w:rsidR="009D6C1B">
        <w:t>“principal term</w:t>
      </w:r>
      <w:r w:rsidR="00676627">
        <w:t xml:space="preserve">s” for the purposes of section 5A(2)(b). </w:t>
      </w:r>
      <w:r w:rsidR="00D531A8">
        <w:t>A</w:t>
      </w:r>
      <w:r w:rsidR="00676627">
        <w:t xml:space="preserve">ccordingly, if section 5A requires a notice to </w:t>
      </w:r>
      <w:r w:rsidR="00604EAA">
        <w:t xml:space="preserve">refer only to the principal terms of the overall contract, the tenants would be provided with the headline price </w:t>
      </w:r>
      <w:r w:rsidR="009D7C0D">
        <w:t xml:space="preserve">(in this case, £1.6 million) </w:t>
      </w:r>
      <w:r w:rsidR="00604EAA">
        <w:t xml:space="preserve">which would be of no assistance to them. </w:t>
      </w:r>
      <w:r w:rsidR="00E3026A">
        <w:t xml:space="preserve"> </w:t>
      </w:r>
      <w:r w:rsidR="00D531A8">
        <w:t xml:space="preserve"> </w:t>
      </w:r>
      <w:r w:rsidR="00B67D6E">
        <w:t xml:space="preserve"> </w:t>
      </w:r>
    </w:p>
    <w:p w14:paraId="0EC4A97E" w14:textId="7B320A02" w:rsidR="007A1372" w:rsidRDefault="001C4082" w:rsidP="00B46478">
      <w:pPr>
        <w:pStyle w:val="ParaLevel1"/>
        <w:rPr>
          <w:bCs/>
        </w:rPr>
      </w:pPr>
      <w:r>
        <w:rPr>
          <w:bCs/>
        </w:rPr>
        <w:t xml:space="preserve">It follows that I reject </w:t>
      </w:r>
      <w:r w:rsidR="00B01875">
        <w:rPr>
          <w:bCs/>
        </w:rPr>
        <w:t xml:space="preserve">what appeared to be Mr Asghar’s original submission that </w:t>
      </w:r>
      <w:r w:rsidR="007C1F9B">
        <w:rPr>
          <w:bCs/>
        </w:rPr>
        <w:t xml:space="preserve">in a situation in which section 5(3) applies, </w:t>
      </w:r>
      <w:r w:rsidR="00B01875">
        <w:rPr>
          <w:bCs/>
        </w:rPr>
        <w:t xml:space="preserve">the </w:t>
      </w:r>
      <w:r w:rsidR="007C1F9B">
        <w:rPr>
          <w:bCs/>
        </w:rPr>
        <w:t xml:space="preserve">section 5 </w:t>
      </w:r>
      <w:r w:rsidR="00B01875">
        <w:rPr>
          <w:bCs/>
        </w:rPr>
        <w:t xml:space="preserve">offer notice must contain the </w:t>
      </w:r>
      <w:r w:rsidR="007C1F9B">
        <w:rPr>
          <w:bCs/>
        </w:rPr>
        <w:t xml:space="preserve">principal terms of the disposal of the </w:t>
      </w:r>
      <w:r w:rsidR="00BD67CC">
        <w:rPr>
          <w:bCs/>
        </w:rPr>
        <w:t>entire site, rather than the terms relating to the particular building</w:t>
      </w:r>
      <w:r w:rsidR="000F458A">
        <w:rPr>
          <w:bCs/>
        </w:rPr>
        <w:t xml:space="preserve">. </w:t>
      </w:r>
      <w:r w:rsidR="003459D2">
        <w:rPr>
          <w:bCs/>
        </w:rPr>
        <w:t>I</w:t>
      </w:r>
      <w:r w:rsidR="00546FA1">
        <w:rPr>
          <w:bCs/>
        </w:rPr>
        <w:t xml:space="preserve">n addition to the matters to which I have already referred, if this original submission were correct, it is difficult to see what </w:t>
      </w:r>
      <w:r w:rsidR="00A370F8">
        <w:rPr>
          <w:bCs/>
        </w:rPr>
        <w:t xml:space="preserve">real </w:t>
      </w:r>
      <w:r w:rsidR="00546FA1">
        <w:rPr>
          <w:bCs/>
        </w:rPr>
        <w:t>purpose</w:t>
      </w:r>
      <w:r w:rsidR="00307A57">
        <w:rPr>
          <w:bCs/>
        </w:rPr>
        <w:t xml:space="preserve"> or effect section 5(3) would have. </w:t>
      </w:r>
    </w:p>
    <w:p w14:paraId="564832BC" w14:textId="604C086C" w:rsidR="00FA00F5" w:rsidRDefault="00916D14" w:rsidP="00B46478">
      <w:pPr>
        <w:pStyle w:val="ParaLevel1"/>
        <w:rPr>
          <w:bCs/>
        </w:rPr>
      </w:pPr>
      <w:r>
        <w:rPr>
          <w:bCs/>
        </w:rPr>
        <w:t xml:space="preserve">I also reject Mr Asghar’s alternative position </w:t>
      </w:r>
      <w:r w:rsidR="005754DD">
        <w:rPr>
          <w:bCs/>
        </w:rPr>
        <w:t xml:space="preserve">which was that the </w:t>
      </w:r>
      <w:r w:rsidR="00DA11A3">
        <w:rPr>
          <w:bCs/>
        </w:rPr>
        <w:t xml:space="preserve">section 5 </w:t>
      </w:r>
      <w:r w:rsidR="006748D9">
        <w:rPr>
          <w:bCs/>
        </w:rPr>
        <w:t xml:space="preserve">offer </w:t>
      </w:r>
      <w:r w:rsidR="005754DD">
        <w:rPr>
          <w:bCs/>
        </w:rPr>
        <w:t xml:space="preserve">notice must contain particulars both of the offer in relation to the individual building </w:t>
      </w:r>
      <w:r w:rsidR="0060211B">
        <w:rPr>
          <w:bCs/>
        </w:rPr>
        <w:t>(in this case, Block B and Bloc</w:t>
      </w:r>
      <w:r w:rsidR="00B741E1">
        <w:rPr>
          <w:bCs/>
        </w:rPr>
        <w:t xml:space="preserve">ks A </w:t>
      </w:r>
      <w:r w:rsidR="000E27BF">
        <w:rPr>
          <w:bCs/>
        </w:rPr>
        <w:t xml:space="preserve">- </w:t>
      </w:r>
      <w:r w:rsidR="00B741E1">
        <w:rPr>
          <w:bCs/>
        </w:rPr>
        <w:t xml:space="preserve">C </w:t>
      </w:r>
      <w:r w:rsidR="000E27BF">
        <w:rPr>
          <w:bCs/>
        </w:rPr>
        <w:t>and</w:t>
      </w:r>
      <w:r w:rsidR="00B741E1">
        <w:rPr>
          <w:bCs/>
        </w:rPr>
        <w:t xml:space="preserve"> E) </w:t>
      </w:r>
      <w:r w:rsidR="005754DD">
        <w:rPr>
          <w:bCs/>
        </w:rPr>
        <w:t xml:space="preserve">and the </w:t>
      </w:r>
      <w:r w:rsidR="0060211B">
        <w:rPr>
          <w:bCs/>
        </w:rPr>
        <w:t xml:space="preserve">contract in relation to the site as a whole </w:t>
      </w:r>
      <w:r w:rsidR="00B741E1">
        <w:rPr>
          <w:bCs/>
        </w:rPr>
        <w:t>(Blocks A</w:t>
      </w:r>
      <w:r w:rsidR="000E27BF">
        <w:rPr>
          <w:bCs/>
        </w:rPr>
        <w:t xml:space="preserve"> – E (including Block D to which the LTA 1987 did not apply)). </w:t>
      </w:r>
      <w:r w:rsidR="00B95788">
        <w:rPr>
          <w:bCs/>
        </w:rPr>
        <w:t xml:space="preserve">He relied upon the phrase “the property and the estate or interest in that property” in section 5A(2)(a). </w:t>
      </w:r>
      <w:r w:rsidR="009B62F1">
        <w:rPr>
          <w:bCs/>
        </w:rPr>
        <w:t>He submitted that</w:t>
      </w:r>
      <w:r w:rsidR="004122CF">
        <w:rPr>
          <w:bCs/>
        </w:rPr>
        <w:t>:</w:t>
      </w:r>
      <w:r w:rsidR="009B62F1">
        <w:rPr>
          <w:bCs/>
        </w:rPr>
        <w:t xml:space="preserve"> the reference to “property” was to </w:t>
      </w:r>
      <w:r w:rsidR="008B1FBB">
        <w:rPr>
          <w:bCs/>
        </w:rPr>
        <w:t>the whole premises being disposed of</w:t>
      </w:r>
      <w:r w:rsidR="004122CF">
        <w:rPr>
          <w:bCs/>
        </w:rPr>
        <w:t>;</w:t>
      </w:r>
      <w:r w:rsidR="008B1FBB">
        <w:rPr>
          <w:bCs/>
        </w:rPr>
        <w:t xml:space="preserve"> “estate or interest” referred to </w:t>
      </w:r>
      <w:r w:rsidR="00362A30">
        <w:rPr>
          <w:bCs/>
        </w:rPr>
        <w:t xml:space="preserve">separate building or buildings within that premises </w:t>
      </w:r>
      <w:r w:rsidR="004122CF">
        <w:rPr>
          <w:bCs/>
        </w:rPr>
        <w:t>and</w:t>
      </w:r>
      <w:r w:rsidR="0010669D">
        <w:rPr>
          <w:bCs/>
        </w:rPr>
        <w:t xml:space="preserve"> was consistent with the use of “estate or interest” in section 5(3) itself</w:t>
      </w:r>
      <w:r w:rsidR="004122CF">
        <w:rPr>
          <w:bCs/>
        </w:rPr>
        <w:t xml:space="preserve">; </w:t>
      </w:r>
      <w:r w:rsidR="00CC75AF">
        <w:rPr>
          <w:bCs/>
        </w:rPr>
        <w:t xml:space="preserve">and </w:t>
      </w:r>
      <w:r w:rsidR="00362A30">
        <w:rPr>
          <w:bCs/>
        </w:rPr>
        <w:t xml:space="preserve">the use of “and” </w:t>
      </w:r>
      <w:r w:rsidR="00CC37F1">
        <w:rPr>
          <w:bCs/>
        </w:rPr>
        <w:t xml:space="preserve">in section 5A(2)(a) </w:t>
      </w:r>
      <w:r w:rsidR="00362A30">
        <w:rPr>
          <w:bCs/>
        </w:rPr>
        <w:t>made it clear that details of both the contract f</w:t>
      </w:r>
      <w:r w:rsidR="00F1512F">
        <w:rPr>
          <w:bCs/>
        </w:rPr>
        <w:t xml:space="preserve">or the purchase of the separate building and the premises as a whole were necessary. </w:t>
      </w:r>
    </w:p>
    <w:p w14:paraId="2CE559E1" w14:textId="689656D6" w:rsidR="002625CE" w:rsidRDefault="00FA00F5" w:rsidP="00B46478">
      <w:pPr>
        <w:pStyle w:val="ParaLevel1"/>
        <w:rPr>
          <w:bCs/>
        </w:rPr>
      </w:pPr>
      <w:r>
        <w:rPr>
          <w:bCs/>
        </w:rPr>
        <w:t xml:space="preserve">Not only is </w:t>
      </w:r>
      <w:r w:rsidR="00E31192">
        <w:rPr>
          <w:bCs/>
        </w:rPr>
        <w:t>such an inte</w:t>
      </w:r>
      <w:r w:rsidR="00A54C6E">
        <w:rPr>
          <w:bCs/>
        </w:rPr>
        <w:t>r</w:t>
      </w:r>
      <w:r w:rsidR="00E31192">
        <w:rPr>
          <w:bCs/>
        </w:rPr>
        <w:t>pretation</w:t>
      </w:r>
      <w:r>
        <w:rPr>
          <w:bCs/>
        </w:rPr>
        <w:t xml:space="preserve"> inconsistent with section 5A(3), in my judgment, it is also a misreading of </w:t>
      </w:r>
      <w:r w:rsidR="00042343">
        <w:rPr>
          <w:bCs/>
        </w:rPr>
        <w:t xml:space="preserve">the phrase “the property and the estate or interest in that property” in section 5A(2)(a). </w:t>
      </w:r>
      <w:r w:rsidR="00C026AA">
        <w:rPr>
          <w:bCs/>
        </w:rPr>
        <w:t xml:space="preserve">Once section 5A is read in the light of section 5(3), it becomes clear that </w:t>
      </w:r>
      <w:r w:rsidR="00156126">
        <w:rPr>
          <w:bCs/>
        </w:rPr>
        <w:t>the disposal and the contract relating to it</w:t>
      </w:r>
      <w:r w:rsidR="00BE2CE9">
        <w:rPr>
          <w:bCs/>
        </w:rPr>
        <w:t xml:space="preserve"> refers to the disposal and contract in relation to the separate building. It seems to me therefore, that </w:t>
      </w:r>
      <w:r w:rsidR="004B23F2">
        <w:rPr>
          <w:bCs/>
        </w:rPr>
        <w:t xml:space="preserve">in that context, </w:t>
      </w:r>
      <w:r w:rsidR="00BE2CE9">
        <w:rPr>
          <w:bCs/>
        </w:rPr>
        <w:t xml:space="preserve">the natural and ordinary meaning of “the property” is to the building in question and the additional requirement to </w:t>
      </w:r>
      <w:r w:rsidR="00C4768F">
        <w:rPr>
          <w:bCs/>
        </w:rPr>
        <w:t xml:space="preserve">provide details of the “estate or interest in that property” is to the </w:t>
      </w:r>
      <w:r w:rsidR="001C4C9C">
        <w:rPr>
          <w:bCs/>
        </w:rPr>
        <w:t xml:space="preserve">nature of the interest in the building, whether legal or equitable which the landlord proposes to dispose of. </w:t>
      </w:r>
      <w:r w:rsidR="00C7437B">
        <w:rPr>
          <w:bCs/>
        </w:rPr>
        <w:t xml:space="preserve">This is consistent with the way in which “estate or interest” is used in section 5(3). </w:t>
      </w:r>
      <w:r w:rsidR="00DE2727">
        <w:rPr>
          <w:bCs/>
        </w:rPr>
        <w:t xml:space="preserve">It seems to me </w:t>
      </w:r>
      <w:r w:rsidR="00FB5709">
        <w:rPr>
          <w:bCs/>
        </w:rPr>
        <w:t>that once section 5 is read as a whole and section 5A is construed in context, there is no room for an interpretation which requires the sect</w:t>
      </w:r>
      <w:r w:rsidR="00E3681D">
        <w:rPr>
          <w:bCs/>
        </w:rPr>
        <w:t xml:space="preserve">ion 5 notice to contain details of both the contract in relation to the site as a whole and the individual building. </w:t>
      </w:r>
      <w:r w:rsidR="001C4C9C">
        <w:rPr>
          <w:bCs/>
        </w:rPr>
        <w:t xml:space="preserve"> </w:t>
      </w:r>
    </w:p>
    <w:p w14:paraId="15F322DD" w14:textId="1F82B681" w:rsidR="008C29DD" w:rsidRDefault="008C29DD" w:rsidP="00B46478">
      <w:pPr>
        <w:pStyle w:val="ParaLevel1"/>
        <w:rPr>
          <w:bCs/>
        </w:rPr>
      </w:pPr>
      <w:r>
        <w:rPr>
          <w:bCs/>
        </w:rPr>
        <w:t>The fallacy of the argument is illustrated quite neatly in this case where part of the entire site being disposed of, being Block D</w:t>
      </w:r>
      <w:r w:rsidR="009D7A16">
        <w:rPr>
          <w:bCs/>
        </w:rPr>
        <w:t>,</w:t>
      </w:r>
      <w:r>
        <w:rPr>
          <w:bCs/>
        </w:rPr>
        <w:t xml:space="preserve"> was not even subject to Part 1 of the LTA 1987. There can be no reason why details in relation to Block D should be provided in a section 5 </w:t>
      </w:r>
      <w:r w:rsidR="0096130D">
        <w:rPr>
          <w:bCs/>
        </w:rPr>
        <w:t xml:space="preserve">offer </w:t>
      </w:r>
      <w:r>
        <w:rPr>
          <w:bCs/>
        </w:rPr>
        <w:t>notice</w:t>
      </w:r>
      <w:r w:rsidR="00BA222A">
        <w:rPr>
          <w:bCs/>
        </w:rPr>
        <w:t xml:space="preserve">. This may not be an unusual situation. </w:t>
      </w:r>
      <w:r w:rsidR="0096130D">
        <w:rPr>
          <w:bCs/>
        </w:rPr>
        <w:t>I</w:t>
      </w:r>
      <w:r w:rsidR="00BA222A">
        <w:rPr>
          <w:bCs/>
        </w:rPr>
        <w:t xml:space="preserve">f Mr Asghar were right, it would be necessary to give details of the </w:t>
      </w:r>
      <w:r w:rsidR="00752F1B">
        <w:rPr>
          <w:bCs/>
        </w:rPr>
        <w:t xml:space="preserve">principal terms of the contract for sale of </w:t>
      </w:r>
      <w:r w:rsidR="00295904">
        <w:rPr>
          <w:bCs/>
        </w:rPr>
        <w:t xml:space="preserve">the Entire Property which would </w:t>
      </w:r>
      <w:r w:rsidR="00752F1B">
        <w:rPr>
          <w:bCs/>
        </w:rPr>
        <w:t xml:space="preserve"> includ</w:t>
      </w:r>
      <w:r w:rsidR="00295904">
        <w:rPr>
          <w:bCs/>
        </w:rPr>
        <w:t>e</w:t>
      </w:r>
      <w:r w:rsidR="00752F1B">
        <w:rPr>
          <w:bCs/>
        </w:rPr>
        <w:t xml:space="preserve"> Block D. </w:t>
      </w:r>
    </w:p>
    <w:p w14:paraId="778F254D" w14:textId="1F0EA230" w:rsidR="001D3829" w:rsidRDefault="002333C1" w:rsidP="00B46478">
      <w:pPr>
        <w:pStyle w:val="ParaLevel1"/>
        <w:rPr>
          <w:bCs/>
        </w:rPr>
      </w:pPr>
      <w:r>
        <w:rPr>
          <w:bCs/>
        </w:rPr>
        <w:lastRenderedPageBreak/>
        <w:t xml:space="preserve">It also seems to me that an interpretation which </w:t>
      </w:r>
      <w:r w:rsidR="00AC706E">
        <w:rPr>
          <w:bCs/>
        </w:rPr>
        <w:t xml:space="preserve">only requires the details of the offer in relation to the individual building to be provided is consistent with the purpose and intention of Part 1 of the LTA 1987. </w:t>
      </w:r>
      <w:r w:rsidR="00760FE6">
        <w:rPr>
          <w:bCs/>
        </w:rPr>
        <w:t xml:space="preserve">It is not necessary that qualifying tenants should have information about the disposal of the site as a whole or the way in which the </w:t>
      </w:r>
      <w:r w:rsidR="002D5BE6">
        <w:rPr>
          <w:bCs/>
        </w:rPr>
        <w:t xml:space="preserve">overall headline purchase price has been apportioned between separate blocks in order to enable them to </w:t>
      </w:r>
      <w:r w:rsidR="00512972">
        <w:rPr>
          <w:bCs/>
        </w:rPr>
        <w:t xml:space="preserve">exercise their rights effectively. </w:t>
      </w:r>
      <w:r w:rsidR="002A5480">
        <w:rPr>
          <w:bCs/>
        </w:rPr>
        <w:t xml:space="preserve">As the tenants of a building would be extremely unlikely to accept an offer under section 6 without having obtained a separate valuation for their building, it seems unlikely that they would </w:t>
      </w:r>
      <w:r w:rsidR="00C9043A">
        <w:rPr>
          <w:bCs/>
        </w:rPr>
        <w:t xml:space="preserve">suffer in any way were a </w:t>
      </w:r>
      <w:r w:rsidR="00E7088A">
        <w:rPr>
          <w:bCs/>
        </w:rPr>
        <w:t xml:space="preserve">landlord </w:t>
      </w:r>
      <w:r w:rsidR="00C9043A">
        <w:rPr>
          <w:bCs/>
        </w:rPr>
        <w:t xml:space="preserve">to </w:t>
      </w:r>
      <w:r w:rsidR="00E7088A">
        <w:rPr>
          <w:bCs/>
        </w:rPr>
        <w:t xml:space="preserve">apportion a headline price </w:t>
      </w:r>
      <w:r w:rsidR="005F2F83">
        <w:rPr>
          <w:bCs/>
        </w:rPr>
        <w:t xml:space="preserve">for the </w:t>
      </w:r>
      <w:r w:rsidR="00FF1AC1">
        <w:rPr>
          <w:bCs/>
        </w:rPr>
        <w:t xml:space="preserve">buildings </w:t>
      </w:r>
      <w:r w:rsidR="00E7088A">
        <w:rPr>
          <w:bCs/>
        </w:rPr>
        <w:t>unfairly</w:t>
      </w:r>
      <w:r w:rsidR="00FF1AC1">
        <w:rPr>
          <w:bCs/>
        </w:rPr>
        <w:t xml:space="preserve">. </w:t>
      </w:r>
      <w:r w:rsidR="004C0E03">
        <w:rPr>
          <w:bCs/>
        </w:rPr>
        <w:t xml:space="preserve">In any event, </w:t>
      </w:r>
      <w:r w:rsidR="001A293B">
        <w:rPr>
          <w:bCs/>
        </w:rPr>
        <w:t xml:space="preserve">in those circumstances, </w:t>
      </w:r>
      <w:r w:rsidR="004C0E03">
        <w:rPr>
          <w:bCs/>
        </w:rPr>
        <w:t>they would be entitled to seek redress</w:t>
      </w:r>
      <w:r w:rsidR="001A293B">
        <w:rPr>
          <w:bCs/>
        </w:rPr>
        <w:t xml:space="preserve"> whether in the County Court or the appropriate tribunal. I should add that it is not suggested that there has been any unfairness or bad faith in this case. </w:t>
      </w:r>
      <w:r w:rsidR="004C0E03">
        <w:rPr>
          <w:bCs/>
        </w:rPr>
        <w:t xml:space="preserve"> </w:t>
      </w:r>
    </w:p>
    <w:p w14:paraId="0ABBA5AA" w14:textId="43A18A66" w:rsidR="005732E0" w:rsidRDefault="00F96BB0" w:rsidP="00B46478">
      <w:pPr>
        <w:pStyle w:val="ParaLevel1"/>
        <w:rPr>
          <w:bCs/>
        </w:rPr>
      </w:pPr>
      <w:r>
        <w:rPr>
          <w:bCs/>
        </w:rPr>
        <w:t>In the light of my conclusions in relation to the interpretation of section 5A</w:t>
      </w:r>
      <w:r w:rsidR="00E52CF4">
        <w:rPr>
          <w:bCs/>
        </w:rPr>
        <w:t xml:space="preserve">, </w:t>
      </w:r>
      <w:r w:rsidR="0070488E">
        <w:rPr>
          <w:bCs/>
        </w:rPr>
        <w:t>Mr Asghar’s point</w:t>
      </w:r>
      <w:r w:rsidR="00E52CF4">
        <w:rPr>
          <w:bCs/>
        </w:rPr>
        <w:t>s</w:t>
      </w:r>
      <w:r w:rsidR="0070488E">
        <w:rPr>
          <w:bCs/>
        </w:rPr>
        <w:t xml:space="preserve"> </w:t>
      </w:r>
      <w:r w:rsidR="00E52CF4">
        <w:rPr>
          <w:bCs/>
        </w:rPr>
        <w:t>about</w:t>
      </w:r>
      <w:r w:rsidR="0070488E">
        <w:rPr>
          <w:bCs/>
        </w:rPr>
        <w:t xml:space="preserve"> the failure to mention the deposit of</w:t>
      </w:r>
      <w:r w:rsidR="006C3569">
        <w:rPr>
          <w:bCs/>
        </w:rPr>
        <w:t xml:space="preserve"> £80,000 and </w:t>
      </w:r>
      <w:r w:rsidR="0070488E">
        <w:rPr>
          <w:bCs/>
        </w:rPr>
        <w:t xml:space="preserve">the </w:t>
      </w:r>
      <w:r w:rsidR="00FB7F97">
        <w:rPr>
          <w:bCs/>
        </w:rPr>
        <w:t xml:space="preserve">condition precedent of obtaining a Sealed Court Order </w:t>
      </w:r>
      <w:r w:rsidR="006C3569">
        <w:rPr>
          <w:bCs/>
        </w:rPr>
        <w:t>fall away. I should mention, however, that</w:t>
      </w:r>
      <w:r w:rsidR="00BE35EA">
        <w:rPr>
          <w:bCs/>
        </w:rPr>
        <w:t xml:space="preserve">, in any event, </w:t>
      </w:r>
      <w:r w:rsidR="006C3569">
        <w:rPr>
          <w:bCs/>
        </w:rPr>
        <w:t xml:space="preserve">I consider that the Sealed Court Order was not a </w:t>
      </w:r>
      <w:r w:rsidR="00C224AC">
        <w:rPr>
          <w:bCs/>
        </w:rPr>
        <w:t>“principal term”</w:t>
      </w:r>
      <w:r w:rsidR="00953C5E">
        <w:rPr>
          <w:bCs/>
        </w:rPr>
        <w:t xml:space="preserve"> </w:t>
      </w:r>
      <w:r w:rsidR="00812C07">
        <w:rPr>
          <w:bCs/>
        </w:rPr>
        <w:t xml:space="preserve">of the main contract for sale of the </w:t>
      </w:r>
      <w:r w:rsidR="001D4048">
        <w:rPr>
          <w:bCs/>
        </w:rPr>
        <w:t>Entire Property</w:t>
      </w:r>
      <w:r w:rsidR="00953C5E">
        <w:rPr>
          <w:bCs/>
        </w:rPr>
        <w:t xml:space="preserve">. It was </w:t>
      </w:r>
      <w:r w:rsidR="00232B28">
        <w:rPr>
          <w:bCs/>
        </w:rPr>
        <w:t xml:space="preserve">merely part of the machinery for completion. Accordingly, even if section 5A(2) ought to </w:t>
      </w:r>
      <w:r w:rsidR="006032E2">
        <w:rPr>
          <w:bCs/>
        </w:rPr>
        <w:t xml:space="preserve">be </w:t>
      </w:r>
      <w:r w:rsidR="00232B28">
        <w:rPr>
          <w:bCs/>
        </w:rPr>
        <w:t xml:space="preserve">interpreted in the way Mr Asghar suggested, the failure to mention the Sealed Court Order in the </w:t>
      </w:r>
      <w:r w:rsidR="006032E2">
        <w:rPr>
          <w:bCs/>
        </w:rPr>
        <w:t xml:space="preserve">offer </w:t>
      </w:r>
      <w:r w:rsidR="00232B28">
        <w:rPr>
          <w:bCs/>
        </w:rPr>
        <w:t xml:space="preserve">notices would not have invalidated them. </w:t>
      </w:r>
    </w:p>
    <w:p w14:paraId="122A6490" w14:textId="17E5B166" w:rsidR="007A7B3C" w:rsidRPr="0093018D" w:rsidRDefault="007A7B3C" w:rsidP="00B46478">
      <w:pPr>
        <w:pStyle w:val="ParaLevel1"/>
        <w:rPr>
          <w:bCs/>
        </w:rPr>
      </w:pPr>
      <w:r>
        <w:rPr>
          <w:bCs/>
        </w:rPr>
        <w:t xml:space="preserve">For all of the reasons set out above, I would dismiss the appeal. </w:t>
      </w:r>
    </w:p>
    <w:p w14:paraId="10FDD792" w14:textId="394969F3" w:rsidR="00B97764" w:rsidRDefault="00B97764" w:rsidP="00B46478">
      <w:pPr>
        <w:pStyle w:val="ParaHeading"/>
        <w:rPr>
          <w:b/>
          <w:bCs/>
        </w:rPr>
      </w:pPr>
      <w:r>
        <w:rPr>
          <w:b/>
          <w:bCs/>
        </w:rPr>
        <w:t xml:space="preserve">Lord Justice </w:t>
      </w:r>
      <w:r w:rsidR="00CA361D">
        <w:rPr>
          <w:b/>
          <w:bCs/>
        </w:rPr>
        <w:t>Arnold</w:t>
      </w:r>
      <w:r w:rsidR="00D06583">
        <w:rPr>
          <w:b/>
          <w:bCs/>
        </w:rPr>
        <w:t xml:space="preserve"> </w:t>
      </w:r>
      <w:r>
        <w:rPr>
          <w:b/>
          <w:bCs/>
        </w:rPr>
        <w:t>:</w:t>
      </w:r>
    </w:p>
    <w:p w14:paraId="2D966345" w14:textId="74F5E19B" w:rsidR="00B97764" w:rsidRDefault="00155A98" w:rsidP="00B46478">
      <w:pPr>
        <w:pStyle w:val="ParaLevel1"/>
      </w:pPr>
      <w:r>
        <w:t>I agree.</w:t>
      </w:r>
    </w:p>
    <w:p w14:paraId="35F2FA3F" w14:textId="7FE4E565" w:rsidR="00B97764" w:rsidRDefault="00B97764" w:rsidP="00B46478">
      <w:pPr>
        <w:pStyle w:val="ParaHeading"/>
        <w:rPr>
          <w:b/>
          <w:bCs/>
        </w:rPr>
      </w:pPr>
      <w:r>
        <w:rPr>
          <w:b/>
          <w:bCs/>
        </w:rPr>
        <w:t>Lord Justice Peter Jackson:</w:t>
      </w:r>
    </w:p>
    <w:p w14:paraId="0B414C8E" w14:textId="7C741F79" w:rsidR="00B97764" w:rsidRPr="00B97764" w:rsidRDefault="00155A98" w:rsidP="00B46478">
      <w:pPr>
        <w:pStyle w:val="ParaLevel1"/>
      </w:pPr>
      <w:r>
        <w:t>I also agree.</w:t>
      </w:r>
    </w:p>
    <w:sectPr w:rsidR="00B97764" w:rsidRPr="00B97764" w:rsidSect="00B46478">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1B0B" w14:textId="77777777" w:rsidR="00B9514B" w:rsidRDefault="00B9514B">
      <w:r>
        <w:separator/>
      </w:r>
    </w:p>
  </w:endnote>
  <w:endnote w:type="continuationSeparator" w:id="0">
    <w:p w14:paraId="6D8E6C47" w14:textId="77777777" w:rsidR="00B9514B" w:rsidRDefault="00B9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D02E" w14:textId="77777777" w:rsidR="007B21DC" w:rsidRDefault="007B2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416D" w14:textId="77777777" w:rsidR="00C439A3" w:rsidRDefault="00C439A3">
    <w:pPr>
      <w:pStyle w:val="Footer"/>
      <w:jc w:val="cen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18D96" w14:textId="77777777" w:rsidR="007B21DC" w:rsidRDefault="007B21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B46D" w14:textId="77777777" w:rsidR="00C439A3" w:rsidRPr="00B46478" w:rsidRDefault="00C439A3" w:rsidP="00B46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649A3" w14:textId="77777777" w:rsidR="00B9514B" w:rsidRDefault="00B9514B">
      <w:r>
        <w:separator/>
      </w:r>
    </w:p>
  </w:footnote>
  <w:footnote w:type="continuationSeparator" w:id="0">
    <w:p w14:paraId="71EC662A" w14:textId="77777777" w:rsidR="00B9514B" w:rsidRDefault="00B9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2735C" w14:textId="77777777" w:rsidR="007B21DC" w:rsidRDefault="007B21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56B7" w14:textId="77777777" w:rsidR="007B21DC" w:rsidRDefault="007B21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59DE7" w14:textId="77777777" w:rsidR="007B21DC" w:rsidRDefault="007B21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622"/>
      <w:gridCol w:w="4622"/>
    </w:tblGrid>
    <w:tr w:rsidR="00C439A3" w14:paraId="67949F60" w14:textId="77777777">
      <w:tc>
        <w:tcPr>
          <w:tcW w:w="4622" w:type="dxa"/>
        </w:tcPr>
        <w:p w14:paraId="1A9D3530" w14:textId="61B45BFB" w:rsidR="00C439A3" w:rsidRPr="007B21DC" w:rsidRDefault="007B21DC">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1C0E31AE" w14:textId="6D751DB2" w:rsidR="00C439A3" w:rsidRDefault="00B97764">
          <w:pPr>
            <w:pStyle w:val="Header"/>
            <w:jc w:val="right"/>
            <w:rPr>
              <w:rFonts w:ascii="Times New Roman" w:hAnsi="Times New Roman"/>
              <w:sz w:val="16"/>
            </w:rPr>
          </w:pPr>
          <w:r>
            <w:rPr>
              <w:rFonts w:ascii="Times New Roman" w:hAnsi="Times New Roman"/>
              <w:sz w:val="16"/>
            </w:rPr>
            <w:t>FSV Freeholders v SGL 1</w:t>
          </w:r>
        </w:p>
      </w:tc>
    </w:tr>
  </w:tbl>
  <w:p w14:paraId="4BB3046F"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12945D3E"/>
    <w:multiLevelType w:val="hybridMultilevel"/>
    <w:tmpl w:val="AB22D560"/>
    <w:lvl w:ilvl="0" w:tplc="79460EFA">
      <w:start w:val="1"/>
      <w:numFmt w:val="decimal"/>
      <w:lvlText w:val="%1."/>
      <w:lvlJc w:val="left"/>
      <w:pPr>
        <w:ind w:left="720" w:hanging="360"/>
      </w:pPr>
      <w:rPr>
        <w:rFonts w:cs="Garamond"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3" w15:restartNumberingAfterBreak="0">
    <w:nsid w:val="7ECB0381"/>
    <w:multiLevelType w:val="hybridMultilevel"/>
    <w:tmpl w:val="A4A26276"/>
    <w:lvl w:ilvl="0" w:tplc="19321D2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51393146">
    <w:abstractNumId w:val="2"/>
  </w:num>
  <w:num w:numId="2" w16cid:durableId="254290321">
    <w:abstractNumId w:val="2"/>
  </w:num>
  <w:num w:numId="3" w16cid:durableId="991064650">
    <w:abstractNumId w:val="2"/>
  </w:num>
  <w:num w:numId="4" w16cid:durableId="420882251">
    <w:abstractNumId w:val="2"/>
  </w:num>
  <w:num w:numId="5" w16cid:durableId="1773014075">
    <w:abstractNumId w:val="2"/>
  </w:num>
  <w:num w:numId="6" w16cid:durableId="1960522988">
    <w:abstractNumId w:val="2"/>
  </w:num>
  <w:num w:numId="7" w16cid:durableId="1093665965">
    <w:abstractNumId w:val="2"/>
  </w:num>
  <w:num w:numId="8" w16cid:durableId="672612475">
    <w:abstractNumId w:val="2"/>
  </w:num>
  <w:num w:numId="9" w16cid:durableId="1532186263">
    <w:abstractNumId w:val="2"/>
  </w:num>
  <w:num w:numId="10" w16cid:durableId="2145536936">
    <w:abstractNumId w:val="0"/>
  </w:num>
  <w:num w:numId="11" w16cid:durableId="168757356">
    <w:abstractNumId w:val="1"/>
  </w:num>
  <w:num w:numId="12" w16cid:durableId="1463616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C3"/>
    <w:rsid w:val="000020BA"/>
    <w:rsid w:val="00010917"/>
    <w:rsid w:val="00011038"/>
    <w:rsid w:val="00011717"/>
    <w:rsid w:val="00013ACD"/>
    <w:rsid w:val="0001682D"/>
    <w:rsid w:val="00017722"/>
    <w:rsid w:val="00020E35"/>
    <w:rsid w:val="00023F1E"/>
    <w:rsid w:val="00024EC6"/>
    <w:rsid w:val="00025F03"/>
    <w:rsid w:val="00031C15"/>
    <w:rsid w:val="0003635B"/>
    <w:rsid w:val="00037F5A"/>
    <w:rsid w:val="00040D26"/>
    <w:rsid w:val="00042343"/>
    <w:rsid w:val="00045C92"/>
    <w:rsid w:val="000462C7"/>
    <w:rsid w:val="000505EB"/>
    <w:rsid w:val="00054144"/>
    <w:rsid w:val="000573A2"/>
    <w:rsid w:val="00061E98"/>
    <w:rsid w:val="00061FEE"/>
    <w:rsid w:val="000660E2"/>
    <w:rsid w:val="000676E6"/>
    <w:rsid w:val="00076985"/>
    <w:rsid w:val="00077EB0"/>
    <w:rsid w:val="00081771"/>
    <w:rsid w:val="0008266D"/>
    <w:rsid w:val="00091C16"/>
    <w:rsid w:val="000A4453"/>
    <w:rsid w:val="000A6C75"/>
    <w:rsid w:val="000B1143"/>
    <w:rsid w:val="000B3C38"/>
    <w:rsid w:val="000B4A8B"/>
    <w:rsid w:val="000B5BE5"/>
    <w:rsid w:val="000B5D7A"/>
    <w:rsid w:val="000B5D8A"/>
    <w:rsid w:val="000D0A24"/>
    <w:rsid w:val="000D1F98"/>
    <w:rsid w:val="000D7051"/>
    <w:rsid w:val="000E01A3"/>
    <w:rsid w:val="000E0D20"/>
    <w:rsid w:val="000E27BF"/>
    <w:rsid w:val="000E377E"/>
    <w:rsid w:val="000E4DC4"/>
    <w:rsid w:val="000E57FB"/>
    <w:rsid w:val="000E751C"/>
    <w:rsid w:val="000F217D"/>
    <w:rsid w:val="000F29E8"/>
    <w:rsid w:val="000F388E"/>
    <w:rsid w:val="000F458A"/>
    <w:rsid w:val="000F4F1F"/>
    <w:rsid w:val="000F561C"/>
    <w:rsid w:val="000F655B"/>
    <w:rsid w:val="000F6A55"/>
    <w:rsid w:val="000F755F"/>
    <w:rsid w:val="00103F0C"/>
    <w:rsid w:val="00104FDB"/>
    <w:rsid w:val="0010669D"/>
    <w:rsid w:val="001079A2"/>
    <w:rsid w:val="00112BE6"/>
    <w:rsid w:val="00113037"/>
    <w:rsid w:val="00117E31"/>
    <w:rsid w:val="00120500"/>
    <w:rsid w:val="00121912"/>
    <w:rsid w:val="00121E57"/>
    <w:rsid w:val="001227F9"/>
    <w:rsid w:val="00125587"/>
    <w:rsid w:val="00125635"/>
    <w:rsid w:val="001262FA"/>
    <w:rsid w:val="00132976"/>
    <w:rsid w:val="001356DF"/>
    <w:rsid w:val="00135B3B"/>
    <w:rsid w:val="00140322"/>
    <w:rsid w:val="00140379"/>
    <w:rsid w:val="001439E9"/>
    <w:rsid w:val="001457BF"/>
    <w:rsid w:val="001457D2"/>
    <w:rsid w:val="00145F1E"/>
    <w:rsid w:val="001475A7"/>
    <w:rsid w:val="00152E70"/>
    <w:rsid w:val="001537B4"/>
    <w:rsid w:val="00155935"/>
    <w:rsid w:val="00155A98"/>
    <w:rsid w:val="00156126"/>
    <w:rsid w:val="0016242A"/>
    <w:rsid w:val="00163D49"/>
    <w:rsid w:val="00165405"/>
    <w:rsid w:val="00165CA7"/>
    <w:rsid w:val="00166CD5"/>
    <w:rsid w:val="0017459A"/>
    <w:rsid w:val="00176C75"/>
    <w:rsid w:val="00176DC8"/>
    <w:rsid w:val="00180561"/>
    <w:rsid w:val="00182FD6"/>
    <w:rsid w:val="00184420"/>
    <w:rsid w:val="001858FA"/>
    <w:rsid w:val="001922EE"/>
    <w:rsid w:val="00193AC9"/>
    <w:rsid w:val="00196461"/>
    <w:rsid w:val="00196BFB"/>
    <w:rsid w:val="00196FF3"/>
    <w:rsid w:val="001A0BB4"/>
    <w:rsid w:val="001A0DD5"/>
    <w:rsid w:val="001A1AF0"/>
    <w:rsid w:val="001A293B"/>
    <w:rsid w:val="001A3B2D"/>
    <w:rsid w:val="001A4748"/>
    <w:rsid w:val="001B31FF"/>
    <w:rsid w:val="001B3CCA"/>
    <w:rsid w:val="001B5115"/>
    <w:rsid w:val="001C3B79"/>
    <w:rsid w:val="001C4082"/>
    <w:rsid w:val="001C4C9C"/>
    <w:rsid w:val="001D3829"/>
    <w:rsid w:val="001D4048"/>
    <w:rsid w:val="001D42E9"/>
    <w:rsid w:val="001E0A1F"/>
    <w:rsid w:val="001E5A73"/>
    <w:rsid w:val="001E60F8"/>
    <w:rsid w:val="001E6CA3"/>
    <w:rsid w:val="001E7A78"/>
    <w:rsid w:val="001F0D34"/>
    <w:rsid w:val="001F3DA7"/>
    <w:rsid w:val="001F4662"/>
    <w:rsid w:val="001F6C64"/>
    <w:rsid w:val="00201DF5"/>
    <w:rsid w:val="00207EA6"/>
    <w:rsid w:val="00211763"/>
    <w:rsid w:val="00214028"/>
    <w:rsid w:val="00216088"/>
    <w:rsid w:val="00217ADC"/>
    <w:rsid w:val="00217BC8"/>
    <w:rsid w:val="00217C84"/>
    <w:rsid w:val="002231E6"/>
    <w:rsid w:val="002246E1"/>
    <w:rsid w:val="002249E9"/>
    <w:rsid w:val="00226937"/>
    <w:rsid w:val="00227232"/>
    <w:rsid w:val="00232B28"/>
    <w:rsid w:val="002333C1"/>
    <w:rsid w:val="00235126"/>
    <w:rsid w:val="00235478"/>
    <w:rsid w:val="00235F8D"/>
    <w:rsid w:val="0024059B"/>
    <w:rsid w:val="0024444F"/>
    <w:rsid w:val="00250A2D"/>
    <w:rsid w:val="00252CFF"/>
    <w:rsid w:val="00253BF9"/>
    <w:rsid w:val="002546AD"/>
    <w:rsid w:val="00257829"/>
    <w:rsid w:val="00261B86"/>
    <w:rsid w:val="002625CE"/>
    <w:rsid w:val="00265406"/>
    <w:rsid w:val="002669B3"/>
    <w:rsid w:val="002679A0"/>
    <w:rsid w:val="00276B20"/>
    <w:rsid w:val="0027788D"/>
    <w:rsid w:val="00281D4E"/>
    <w:rsid w:val="0028477A"/>
    <w:rsid w:val="0029279A"/>
    <w:rsid w:val="00294274"/>
    <w:rsid w:val="00295904"/>
    <w:rsid w:val="002A0D36"/>
    <w:rsid w:val="002A0D61"/>
    <w:rsid w:val="002A1387"/>
    <w:rsid w:val="002A2E60"/>
    <w:rsid w:val="002A5480"/>
    <w:rsid w:val="002B2051"/>
    <w:rsid w:val="002B43E2"/>
    <w:rsid w:val="002C4C97"/>
    <w:rsid w:val="002C4D03"/>
    <w:rsid w:val="002C5BE6"/>
    <w:rsid w:val="002D0F92"/>
    <w:rsid w:val="002D2123"/>
    <w:rsid w:val="002D3180"/>
    <w:rsid w:val="002D373E"/>
    <w:rsid w:val="002D5BE6"/>
    <w:rsid w:val="002E2FC8"/>
    <w:rsid w:val="002E3B41"/>
    <w:rsid w:val="002E4D23"/>
    <w:rsid w:val="002E6CCC"/>
    <w:rsid w:val="002F0F46"/>
    <w:rsid w:val="002F1B40"/>
    <w:rsid w:val="002F26EA"/>
    <w:rsid w:val="002F2AEB"/>
    <w:rsid w:val="002F56BE"/>
    <w:rsid w:val="002F7996"/>
    <w:rsid w:val="00300E6A"/>
    <w:rsid w:val="00301120"/>
    <w:rsid w:val="00302ACA"/>
    <w:rsid w:val="00302B57"/>
    <w:rsid w:val="0030411D"/>
    <w:rsid w:val="003045FF"/>
    <w:rsid w:val="00304AE3"/>
    <w:rsid w:val="00307A57"/>
    <w:rsid w:val="00311DC2"/>
    <w:rsid w:val="003178C4"/>
    <w:rsid w:val="00317AD1"/>
    <w:rsid w:val="0032238B"/>
    <w:rsid w:val="00326D3A"/>
    <w:rsid w:val="003279F2"/>
    <w:rsid w:val="0033320B"/>
    <w:rsid w:val="00334FFD"/>
    <w:rsid w:val="00335398"/>
    <w:rsid w:val="00337A1D"/>
    <w:rsid w:val="00340B80"/>
    <w:rsid w:val="00341E71"/>
    <w:rsid w:val="003444B5"/>
    <w:rsid w:val="00344FAE"/>
    <w:rsid w:val="003450A3"/>
    <w:rsid w:val="003459D2"/>
    <w:rsid w:val="003462E7"/>
    <w:rsid w:val="003465C8"/>
    <w:rsid w:val="00350DA6"/>
    <w:rsid w:val="00356D6A"/>
    <w:rsid w:val="00360E8B"/>
    <w:rsid w:val="0036245F"/>
    <w:rsid w:val="00362515"/>
    <w:rsid w:val="00362A30"/>
    <w:rsid w:val="00365C10"/>
    <w:rsid w:val="003745D7"/>
    <w:rsid w:val="0037743E"/>
    <w:rsid w:val="0038323D"/>
    <w:rsid w:val="003860E6"/>
    <w:rsid w:val="0038633C"/>
    <w:rsid w:val="003866A6"/>
    <w:rsid w:val="00393D84"/>
    <w:rsid w:val="00394D74"/>
    <w:rsid w:val="00395B28"/>
    <w:rsid w:val="003975A6"/>
    <w:rsid w:val="003A4979"/>
    <w:rsid w:val="003A6C1C"/>
    <w:rsid w:val="003B39BE"/>
    <w:rsid w:val="003B5048"/>
    <w:rsid w:val="003B63D2"/>
    <w:rsid w:val="003B7D0E"/>
    <w:rsid w:val="003C2720"/>
    <w:rsid w:val="003C6590"/>
    <w:rsid w:val="003D1589"/>
    <w:rsid w:val="003E1AED"/>
    <w:rsid w:val="003E1B89"/>
    <w:rsid w:val="003E2D15"/>
    <w:rsid w:val="003E3DCD"/>
    <w:rsid w:val="003E4ABD"/>
    <w:rsid w:val="003E5543"/>
    <w:rsid w:val="003F078F"/>
    <w:rsid w:val="003F2833"/>
    <w:rsid w:val="003F2CD0"/>
    <w:rsid w:val="003F4119"/>
    <w:rsid w:val="003F54BF"/>
    <w:rsid w:val="003F61E3"/>
    <w:rsid w:val="003F665A"/>
    <w:rsid w:val="003F6AD0"/>
    <w:rsid w:val="003F6BA1"/>
    <w:rsid w:val="004002BE"/>
    <w:rsid w:val="00401C36"/>
    <w:rsid w:val="00402CB3"/>
    <w:rsid w:val="00403660"/>
    <w:rsid w:val="004037A2"/>
    <w:rsid w:val="00407788"/>
    <w:rsid w:val="00410D61"/>
    <w:rsid w:val="0041179D"/>
    <w:rsid w:val="00411948"/>
    <w:rsid w:val="004122CF"/>
    <w:rsid w:val="00412B24"/>
    <w:rsid w:val="004140A3"/>
    <w:rsid w:val="00414555"/>
    <w:rsid w:val="00417C9C"/>
    <w:rsid w:val="00420EE0"/>
    <w:rsid w:val="00421096"/>
    <w:rsid w:val="004215DF"/>
    <w:rsid w:val="0042604C"/>
    <w:rsid w:val="004307A7"/>
    <w:rsid w:val="00430C57"/>
    <w:rsid w:val="00432237"/>
    <w:rsid w:val="00433300"/>
    <w:rsid w:val="00437BF8"/>
    <w:rsid w:val="00441398"/>
    <w:rsid w:val="00451680"/>
    <w:rsid w:val="00451844"/>
    <w:rsid w:val="00451FA6"/>
    <w:rsid w:val="00453088"/>
    <w:rsid w:val="00453156"/>
    <w:rsid w:val="004536C2"/>
    <w:rsid w:val="00454696"/>
    <w:rsid w:val="00457034"/>
    <w:rsid w:val="00461CD8"/>
    <w:rsid w:val="00462712"/>
    <w:rsid w:val="0046403E"/>
    <w:rsid w:val="004652A5"/>
    <w:rsid w:val="00467624"/>
    <w:rsid w:val="00470BFB"/>
    <w:rsid w:val="00472DCB"/>
    <w:rsid w:val="00473985"/>
    <w:rsid w:val="00473F7F"/>
    <w:rsid w:val="004811FE"/>
    <w:rsid w:val="0048430C"/>
    <w:rsid w:val="00484337"/>
    <w:rsid w:val="00484FEB"/>
    <w:rsid w:val="00485173"/>
    <w:rsid w:val="00492FA7"/>
    <w:rsid w:val="004942C8"/>
    <w:rsid w:val="004968B2"/>
    <w:rsid w:val="004A315D"/>
    <w:rsid w:val="004A4063"/>
    <w:rsid w:val="004A5098"/>
    <w:rsid w:val="004A69A2"/>
    <w:rsid w:val="004B0322"/>
    <w:rsid w:val="004B16E6"/>
    <w:rsid w:val="004B23F2"/>
    <w:rsid w:val="004B2E8A"/>
    <w:rsid w:val="004B2EC4"/>
    <w:rsid w:val="004C0E03"/>
    <w:rsid w:val="004C636E"/>
    <w:rsid w:val="004D005D"/>
    <w:rsid w:val="004D0B21"/>
    <w:rsid w:val="004D105E"/>
    <w:rsid w:val="004D186A"/>
    <w:rsid w:val="004E07B0"/>
    <w:rsid w:val="004E087D"/>
    <w:rsid w:val="004E2EA3"/>
    <w:rsid w:val="004E3871"/>
    <w:rsid w:val="004E441C"/>
    <w:rsid w:val="004E4F5E"/>
    <w:rsid w:val="004E57D8"/>
    <w:rsid w:val="004E6A2F"/>
    <w:rsid w:val="004E7E3E"/>
    <w:rsid w:val="004F0886"/>
    <w:rsid w:val="004F0D5E"/>
    <w:rsid w:val="004F44B6"/>
    <w:rsid w:val="00501E4B"/>
    <w:rsid w:val="005046B2"/>
    <w:rsid w:val="00507B28"/>
    <w:rsid w:val="005120D8"/>
    <w:rsid w:val="00512972"/>
    <w:rsid w:val="00513CA9"/>
    <w:rsid w:val="00516B92"/>
    <w:rsid w:val="005214F8"/>
    <w:rsid w:val="00521D3A"/>
    <w:rsid w:val="005228AB"/>
    <w:rsid w:val="005300A7"/>
    <w:rsid w:val="00533182"/>
    <w:rsid w:val="00533B8C"/>
    <w:rsid w:val="005375BB"/>
    <w:rsid w:val="00540676"/>
    <w:rsid w:val="005416D1"/>
    <w:rsid w:val="005420B3"/>
    <w:rsid w:val="00544F53"/>
    <w:rsid w:val="00544F8E"/>
    <w:rsid w:val="00546FA1"/>
    <w:rsid w:val="00547890"/>
    <w:rsid w:val="00551547"/>
    <w:rsid w:val="0055240F"/>
    <w:rsid w:val="0055329D"/>
    <w:rsid w:val="005536CC"/>
    <w:rsid w:val="005610CA"/>
    <w:rsid w:val="00561F95"/>
    <w:rsid w:val="00565F3F"/>
    <w:rsid w:val="00566592"/>
    <w:rsid w:val="00566AA7"/>
    <w:rsid w:val="00567CF2"/>
    <w:rsid w:val="0057206A"/>
    <w:rsid w:val="00572AA9"/>
    <w:rsid w:val="005732E0"/>
    <w:rsid w:val="00573394"/>
    <w:rsid w:val="005743EA"/>
    <w:rsid w:val="005754DD"/>
    <w:rsid w:val="0057564C"/>
    <w:rsid w:val="005766A1"/>
    <w:rsid w:val="0057793D"/>
    <w:rsid w:val="005807B1"/>
    <w:rsid w:val="0058466C"/>
    <w:rsid w:val="00584B3B"/>
    <w:rsid w:val="00585549"/>
    <w:rsid w:val="00591B62"/>
    <w:rsid w:val="0059318F"/>
    <w:rsid w:val="00597A4C"/>
    <w:rsid w:val="005A0306"/>
    <w:rsid w:val="005A0805"/>
    <w:rsid w:val="005A531B"/>
    <w:rsid w:val="005B1BE4"/>
    <w:rsid w:val="005B2DD9"/>
    <w:rsid w:val="005C01A3"/>
    <w:rsid w:val="005C2330"/>
    <w:rsid w:val="005C30E7"/>
    <w:rsid w:val="005C32AF"/>
    <w:rsid w:val="005C4054"/>
    <w:rsid w:val="005C4E71"/>
    <w:rsid w:val="005C5746"/>
    <w:rsid w:val="005D06AF"/>
    <w:rsid w:val="005D5A65"/>
    <w:rsid w:val="005E13E3"/>
    <w:rsid w:val="005E498D"/>
    <w:rsid w:val="005E5C2A"/>
    <w:rsid w:val="005E7D47"/>
    <w:rsid w:val="005F2F83"/>
    <w:rsid w:val="005F3110"/>
    <w:rsid w:val="005F32CC"/>
    <w:rsid w:val="005F62D5"/>
    <w:rsid w:val="0060211B"/>
    <w:rsid w:val="00602F3D"/>
    <w:rsid w:val="006032E2"/>
    <w:rsid w:val="00604EAA"/>
    <w:rsid w:val="006051E2"/>
    <w:rsid w:val="00607874"/>
    <w:rsid w:val="00614FD6"/>
    <w:rsid w:val="006238F3"/>
    <w:rsid w:val="00623B22"/>
    <w:rsid w:val="00623EC1"/>
    <w:rsid w:val="00625CB3"/>
    <w:rsid w:val="00632018"/>
    <w:rsid w:val="00632267"/>
    <w:rsid w:val="00632561"/>
    <w:rsid w:val="00636EB7"/>
    <w:rsid w:val="006377C5"/>
    <w:rsid w:val="00637F60"/>
    <w:rsid w:val="00640EAB"/>
    <w:rsid w:val="00644E34"/>
    <w:rsid w:val="00645E9B"/>
    <w:rsid w:val="006468E0"/>
    <w:rsid w:val="006473DE"/>
    <w:rsid w:val="006477D4"/>
    <w:rsid w:val="006510F8"/>
    <w:rsid w:val="0065398A"/>
    <w:rsid w:val="0066430E"/>
    <w:rsid w:val="00664CF1"/>
    <w:rsid w:val="0066559C"/>
    <w:rsid w:val="00665632"/>
    <w:rsid w:val="006708B4"/>
    <w:rsid w:val="00671699"/>
    <w:rsid w:val="006748D9"/>
    <w:rsid w:val="00675553"/>
    <w:rsid w:val="00675722"/>
    <w:rsid w:val="00676627"/>
    <w:rsid w:val="00677B16"/>
    <w:rsid w:val="00677E3B"/>
    <w:rsid w:val="006829FC"/>
    <w:rsid w:val="006849E1"/>
    <w:rsid w:val="00685C2E"/>
    <w:rsid w:val="00685EC2"/>
    <w:rsid w:val="00686206"/>
    <w:rsid w:val="006900C8"/>
    <w:rsid w:val="0069064F"/>
    <w:rsid w:val="00690B68"/>
    <w:rsid w:val="006919DC"/>
    <w:rsid w:val="00691FCD"/>
    <w:rsid w:val="00692ECE"/>
    <w:rsid w:val="0069569C"/>
    <w:rsid w:val="006A2C94"/>
    <w:rsid w:val="006A6B3A"/>
    <w:rsid w:val="006A75BB"/>
    <w:rsid w:val="006B02BD"/>
    <w:rsid w:val="006B1AA2"/>
    <w:rsid w:val="006B4C69"/>
    <w:rsid w:val="006B5BD8"/>
    <w:rsid w:val="006B6B8E"/>
    <w:rsid w:val="006B757D"/>
    <w:rsid w:val="006B7DE8"/>
    <w:rsid w:val="006C3569"/>
    <w:rsid w:val="006C64D3"/>
    <w:rsid w:val="006C7CEF"/>
    <w:rsid w:val="006D0C6F"/>
    <w:rsid w:val="006D234C"/>
    <w:rsid w:val="006D5048"/>
    <w:rsid w:val="006D5C53"/>
    <w:rsid w:val="006D603B"/>
    <w:rsid w:val="006E248A"/>
    <w:rsid w:val="006F3595"/>
    <w:rsid w:val="006F3C29"/>
    <w:rsid w:val="006F49A5"/>
    <w:rsid w:val="006F6046"/>
    <w:rsid w:val="006F6C68"/>
    <w:rsid w:val="00700AE8"/>
    <w:rsid w:val="00700B2D"/>
    <w:rsid w:val="00700F04"/>
    <w:rsid w:val="0070371B"/>
    <w:rsid w:val="0070488E"/>
    <w:rsid w:val="007075D6"/>
    <w:rsid w:val="00711BF0"/>
    <w:rsid w:val="00714684"/>
    <w:rsid w:val="00720B4F"/>
    <w:rsid w:val="007216EE"/>
    <w:rsid w:val="00724D38"/>
    <w:rsid w:val="00727CDC"/>
    <w:rsid w:val="007304E2"/>
    <w:rsid w:val="00730853"/>
    <w:rsid w:val="007316FC"/>
    <w:rsid w:val="00733575"/>
    <w:rsid w:val="00734A2D"/>
    <w:rsid w:val="00735C02"/>
    <w:rsid w:val="00735C2F"/>
    <w:rsid w:val="00735F43"/>
    <w:rsid w:val="00740FA4"/>
    <w:rsid w:val="00742234"/>
    <w:rsid w:val="0074501E"/>
    <w:rsid w:val="007457A2"/>
    <w:rsid w:val="007509E9"/>
    <w:rsid w:val="00752F1B"/>
    <w:rsid w:val="0075353B"/>
    <w:rsid w:val="00757C8A"/>
    <w:rsid w:val="00760FE6"/>
    <w:rsid w:val="0076278B"/>
    <w:rsid w:val="007651A5"/>
    <w:rsid w:val="00766A7D"/>
    <w:rsid w:val="007675C0"/>
    <w:rsid w:val="0077260B"/>
    <w:rsid w:val="007742C0"/>
    <w:rsid w:val="00775314"/>
    <w:rsid w:val="007757E5"/>
    <w:rsid w:val="00781EE5"/>
    <w:rsid w:val="00782AA2"/>
    <w:rsid w:val="00783121"/>
    <w:rsid w:val="00783461"/>
    <w:rsid w:val="00785E35"/>
    <w:rsid w:val="00787D5B"/>
    <w:rsid w:val="0079251F"/>
    <w:rsid w:val="007935AD"/>
    <w:rsid w:val="00793BBD"/>
    <w:rsid w:val="00793FEC"/>
    <w:rsid w:val="00795B2C"/>
    <w:rsid w:val="007A1372"/>
    <w:rsid w:val="007A20C3"/>
    <w:rsid w:val="007A4BF5"/>
    <w:rsid w:val="007A52DC"/>
    <w:rsid w:val="007A5522"/>
    <w:rsid w:val="007A6659"/>
    <w:rsid w:val="007A6B98"/>
    <w:rsid w:val="007A7B3C"/>
    <w:rsid w:val="007B17EA"/>
    <w:rsid w:val="007B21DC"/>
    <w:rsid w:val="007B23A9"/>
    <w:rsid w:val="007B256C"/>
    <w:rsid w:val="007B3C41"/>
    <w:rsid w:val="007B3CA2"/>
    <w:rsid w:val="007B3EF8"/>
    <w:rsid w:val="007B7737"/>
    <w:rsid w:val="007B798B"/>
    <w:rsid w:val="007C139D"/>
    <w:rsid w:val="007C1F9B"/>
    <w:rsid w:val="007D0570"/>
    <w:rsid w:val="007D0824"/>
    <w:rsid w:val="007D135E"/>
    <w:rsid w:val="007D48EB"/>
    <w:rsid w:val="007E04AA"/>
    <w:rsid w:val="007E2E53"/>
    <w:rsid w:val="007E34BB"/>
    <w:rsid w:val="007E7698"/>
    <w:rsid w:val="007F3B64"/>
    <w:rsid w:val="00800176"/>
    <w:rsid w:val="00800DE0"/>
    <w:rsid w:val="008029C4"/>
    <w:rsid w:val="00804F95"/>
    <w:rsid w:val="008050D8"/>
    <w:rsid w:val="00806B9C"/>
    <w:rsid w:val="00806CAF"/>
    <w:rsid w:val="00812845"/>
    <w:rsid w:val="00812C07"/>
    <w:rsid w:val="00817C2B"/>
    <w:rsid w:val="00820E42"/>
    <w:rsid w:val="00822075"/>
    <w:rsid w:val="00822ADE"/>
    <w:rsid w:val="00823143"/>
    <w:rsid w:val="008245C3"/>
    <w:rsid w:val="00826FD7"/>
    <w:rsid w:val="00827B4C"/>
    <w:rsid w:val="00830A85"/>
    <w:rsid w:val="00830CBE"/>
    <w:rsid w:val="00832206"/>
    <w:rsid w:val="00833479"/>
    <w:rsid w:val="008355FE"/>
    <w:rsid w:val="00837E5E"/>
    <w:rsid w:val="0084433B"/>
    <w:rsid w:val="00844930"/>
    <w:rsid w:val="00846E9E"/>
    <w:rsid w:val="00850C3A"/>
    <w:rsid w:val="00863E6D"/>
    <w:rsid w:val="008706D3"/>
    <w:rsid w:val="008742D4"/>
    <w:rsid w:val="008777AE"/>
    <w:rsid w:val="0088283D"/>
    <w:rsid w:val="00884614"/>
    <w:rsid w:val="0088478A"/>
    <w:rsid w:val="00886322"/>
    <w:rsid w:val="008865DA"/>
    <w:rsid w:val="0089011F"/>
    <w:rsid w:val="00890D1B"/>
    <w:rsid w:val="008923D6"/>
    <w:rsid w:val="00892D9C"/>
    <w:rsid w:val="00894AFD"/>
    <w:rsid w:val="00897F71"/>
    <w:rsid w:val="008A14B8"/>
    <w:rsid w:val="008A383A"/>
    <w:rsid w:val="008A4D52"/>
    <w:rsid w:val="008A6122"/>
    <w:rsid w:val="008A627B"/>
    <w:rsid w:val="008B1FBB"/>
    <w:rsid w:val="008B2D3A"/>
    <w:rsid w:val="008B34AE"/>
    <w:rsid w:val="008B4F1D"/>
    <w:rsid w:val="008B7FDE"/>
    <w:rsid w:val="008C29DD"/>
    <w:rsid w:val="008C2C5B"/>
    <w:rsid w:val="008C4F83"/>
    <w:rsid w:val="008D17A6"/>
    <w:rsid w:val="008D3229"/>
    <w:rsid w:val="008D7B1D"/>
    <w:rsid w:val="008E11CD"/>
    <w:rsid w:val="008E6575"/>
    <w:rsid w:val="008E79A3"/>
    <w:rsid w:val="008F4D85"/>
    <w:rsid w:val="008F717F"/>
    <w:rsid w:val="00901A54"/>
    <w:rsid w:val="00901A56"/>
    <w:rsid w:val="009038B3"/>
    <w:rsid w:val="00905987"/>
    <w:rsid w:val="009059C7"/>
    <w:rsid w:val="0091143D"/>
    <w:rsid w:val="00911E57"/>
    <w:rsid w:val="0091387C"/>
    <w:rsid w:val="00914F55"/>
    <w:rsid w:val="00916B27"/>
    <w:rsid w:val="00916D14"/>
    <w:rsid w:val="009174C6"/>
    <w:rsid w:val="009270B7"/>
    <w:rsid w:val="0093018D"/>
    <w:rsid w:val="00931218"/>
    <w:rsid w:val="00931528"/>
    <w:rsid w:val="00931B5D"/>
    <w:rsid w:val="009404B5"/>
    <w:rsid w:val="0094287B"/>
    <w:rsid w:val="00943ED9"/>
    <w:rsid w:val="00944423"/>
    <w:rsid w:val="009453E5"/>
    <w:rsid w:val="00951758"/>
    <w:rsid w:val="00953C5E"/>
    <w:rsid w:val="00955639"/>
    <w:rsid w:val="00955814"/>
    <w:rsid w:val="00955AE8"/>
    <w:rsid w:val="0096130D"/>
    <w:rsid w:val="00965D4F"/>
    <w:rsid w:val="00966001"/>
    <w:rsid w:val="009731F8"/>
    <w:rsid w:val="00974AF1"/>
    <w:rsid w:val="00975117"/>
    <w:rsid w:val="009767D1"/>
    <w:rsid w:val="00981252"/>
    <w:rsid w:val="0098680B"/>
    <w:rsid w:val="00992A9B"/>
    <w:rsid w:val="00993985"/>
    <w:rsid w:val="0099435D"/>
    <w:rsid w:val="009A1695"/>
    <w:rsid w:val="009A1C09"/>
    <w:rsid w:val="009A2005"/>
    <w:rsid w:val="009B3BD8"/>
    <w:rsid w:val="009B4F52"/>
    <w:rsid w:val="009B57AA"/>
    <w:rsid w:val="009B5C2F"/>
    <w:rsid w:val="009B62F1"/>
    <w:rsid w:val="009B6F4F"/>
    <w:rsid w:val="009C113C"/>
    <w:rsid w:val="009C2646"/>
    <w:rsid w:val="009C34A1"/>
    <w:rsid w:val="009C6511"/>
    <w:rsid w:val="009C6930"/>
    <w:rsid w:val="009C7100"/>
    <w:rsid w:val="009C7CEA"/>
    <w:rsid w:val="009D6C1B"/>
    <w:rsid w:val="009D7A16"/>
    <w:rsid w:val="009D7C0D"/>
    <w:rsid w:val="009E1C75"/>
    <w:rsid w:val="009E560F"/>
    <w:rsid w:val="009E5F39"/>
    <w:rsid w:val="009F02EA"/>
    <w:rsid w:val="009F4514"/>
    <w:rsid w:val="009F4970"/>
    <w:rsid w:val="00A07559"/>
    <w:rsid w:val="00A07752"/>
    <w:rsid w:val="00A11FB7"/>
    <w:rsid w:val="00A12BDB"/>
    <w:rsid w:val="00A135C9"/>
    <w:rsid w:val="00A21F58"/>
    <w:rsid w:val="00A22C12"/>
    <w:rsid w:val="00A24BEA"/>
    <w:rsid w:val="00A30049"/>
    <w:rsid w:val="00A30D7A"/>
    <w:rsid w:val="00A33A0D"/>
    <w:rsid w:val="00A35DDA"/>
    <w:rsid w:val="00A370F8"/>
    <w:rsid w:val="00A4511E"/>
    <w:rsid w:val="00A47643"/>
    <w:rsid w:val="00A47FBE"/>
    <w:rsid w:val="00A52F6C"/>
    <w:rsid w:val="00A53410"/>
    <w:rsid w:val="00A54C6E"/>
    <w:rsid w:val="00A57487"/>
    <w:rsid w:val="00A57BD7"/>
    <w:rsid w:val="00A62BA4"/>
    <w:rsid w:val="00A66EFF"/>
    <w:rsid w:val="00A83F05"/>
    <w:rsid w:val="00A90CF9"/>
    <w:rsid w:val="00A91FAE"/>
    <w:rsid w:val="00A92B26"/>
    <w:rsid w:val="00A92FE3"/>
    <w:rsid w:val="00A9655D"/>
    <w:rsid w:val="00A97CBA"/>
    <w:rsid w:val="00AA245C"/>
    <w:rsid w:val="00AA583B"/>
    <w:rsid w:val="00AA6E1D"/>
    <w:rsid w:val="00AB07D3"/>
    <w:rsid w:val="00AB31F3"/>
    <w:rsid w:val="00AB5500"/>
    <w:rsid w:val="00AC2C62"/>
    <w:rsid w:val="00AC3EC1"/>
    <w:rsid w:val="00AC706E"/>
    <w:rsid w:val="00AD4914"/>
    <w:rsid w:val="00AD6DD6"/>
    <w:rsid w:val="00AE05FB"/>
    <w:rsid w:val="00AE4FFE"/>
    <w:rsid w:val="00AF083C"/>
    <w:rsid w:val="00AF265B"/>
    <w:rsid w:val="00AF4C8F"/>
    <w:rsid w:val="00AF66D4"/>
    <w:rsid w:val="00AF74C7"/>
    <w:rsid w:val="00B01875"/>
    <w:rsid w:val="00B04436"/>
    <w:rsid w:val="00B04480"/>
    <w:rsid w:val="00B05544"/>
    <w:rsid w:val="00B12FA8"/>
    <w:rsid w:val="00B13D85"/>
    <w:rsid w:val="00B14D39"/>
    <w:rsid w:val="00B15ED3"/>
    <w:rsid w:val="00B1778B"/>
    <w:rsid w:val="00B2149E"/>
    <w:rsid w:val="00B256EB"/>
    <w:rsid w:val="00B34BF5"/>
    <w:rsid w:val="00B35611"/>
    <w:rsid w:val="00B35E11"/>
    <w:rsid w:val="00B43233"/>
    <w:rsid w:val="00B4525A"/>
    <w:rsid w:val="00B452A7"/>
    <w:rsid w:val="00B45F99"/>
    <w:rsid w:val="00B460EA"/>
    <w:rsid w:val="00B46478"/>
    <w:rsid w:val="00B5503B"/>
    <w:rsid w:val="00B57BC9"/>
    <w:rsid w:val="00B57BD3"/>
    <w:rsid w:val="00B6057D"/>
    <w:rsid w:val="00B606BB"/>
    <w:rsid w:val="00B64098"/>
    <w:rsid w:val="00B673C3"/>
    <w:rsid w:val="00B67D6E"/>
    <w:rsid w:val="00B705CC"/>
    <w:rsid w:val="00B715A9"/>
    <w:rsid w:val="00B740B4"/>
    <w:rsid w:val="00B741E1"/>
    <w:rsid w:val="00B9112F"/>
    <w:rsid w:val="00B9514B"/>
    <w:rsid w:val="00B95788"/>
    <w:rsid w:val="00B97764"/>
    <w:rsid w:val="00B979B5"/>
    <w:rsid w:val="00BA1E78"/>
    <w:rsid w:val="00BA222A"/>
    <w:rsid w:val="00BA25C5"/>
    <w:rsid w:val="00BA64B3"/>
    <w:rsid w:val="00BA67C9"/>
    <w:rsid w:val="00BA7941"/>
    <w:rsid w:val="00BA7AC3"/>
    <w:rsid w:val="00BC26E2"/>
    <w:rsid w:val="00BC44DA"/>
    <w:rsid w:val="00BC62F5"/>
    <w:rsid w:val="00BD047D"/>
    <w:rsid w:val="00BD53FD"/>
    <w:rsid w:val="00BD6405"/>
    <w:rsid w:val="00BD67CC"/>
    <w:rsid w:val="00BE09D9"/>
    <w:rsid w:val="00BE150D"/>
    <w:rsid w:val="00BE17B5"/>
    <w:rsid w:val="00BE2CE9"/>
    <w:rsid w:val="00BE35EA"/>
    <w:rsid w:val="00BE39F3"/>
    <w:rsid w:val="00BE3C6B"/>
    <w:rsid w:val="00BE4CBA"/>
    <w:rsid w:val="00BE6564"/>
    <w:rsid w:val="00BE6947"/>
    <w:rsid w:val="00BF2671"/>
    <w:rsid w:val="00BF5B89"/>
    <w:rsid w:val="00C00F9B"/>
    <w:rsid w:val="00C0154D"/>
    <w:rsid w:val="00C026AA"/>
    <w:rsid w:val="00C106B8"/>
    <w:rsid w:val="00C16486"/>
    <w:rsid w:val="00C168DC"/>
    <w:rsid w:val="00C16BAD"/>
    <w:rsid w:val="00C175C1"/>
    <w:rsid w:val="00C20678"/>
    <w:rsid w:val="00C224AC"/>
    <w:rsid w:val="00C30880"/>
    <w:rsid w:val="00C32145"/>
    <w:rsid w:val="00C33576"/>
    <w:rsid w:val="00C33991"/>
    <w:rsid w:val="00C357F1"/>
    <w:rsid w:val="00C367B4"/>
    <w:rsid w:val="00C36D7A"/>
    <w:rsid w:val="00C372EE"/>
    <w:rsid w:val="00C40CCA"/>
    <w:rsid w:val="00C4135F"/>
    <w:rsid w:val="00C42789"/>
    <w:rsid w:val="00C4279A"/>
    <w:rsid w:val="00C43731"/>
    <w:rsid w:val="00C439A3"/>
    <w:rsid w:val="00C4768F"/>
    <w:rsid w:val="00C50276"/>
    <w:rsid w:val="00C51344"/>
    <w:rsid w:val="00C530CE"/>
    <w:rsid w:val="00C57F12"/>
    <w:rsid w:val="00C61E5F"/>
    <w:rsid w:val="00C64326"/>
    <w:rsid w:val="00C6570E"/>
    <w:rsid w:val="00C70983"/>
    <w:rsid w:val="00C7437B"/>
    <w:rsid w:val="00C74A69"/>
    <w:rsid w:val="00C77E23"/>
    <w:rsid w:val="00C84932"/>
    <w:rsid w:val="00C86ABE"/>
    <w:rsid w:val="00C87728"/>
    <w:rsid w:val="00C87D69"/>
    <w:rsid w:val="00C9010E"/>
    <w:rsid w:val="00C9043A"/>
    <w:rsid w:val="00C92044"/>
    <w:rsid w:val="00C96526"/>
    <w:rsid w:val="00C97C06"/>
    <w:rsid w:val="00CA2C12"/>
    <w:rsid w:val="00CA361D"/>
    <w:rsid w:val="00CA4E3E"/>
    <w:rsid w:val="00CB6637"/>
    <w:rsid w:val="00CB66F6"/>
    <w:rsid w:val="00CB6CE6"/>
    <w:rsid w:val="00CC37F1"/>
    <w:rsid w:val="00CC3A40"/>
    <w:rsid w:val="00CC5CB7"/>
    <w:rsid w:val="00CC75AF"/>
    <w:rsid w:val="00CD5F6F"/>
    <w:rsid w:val="00CD63FA"/>
    <w:rsid w:val="00CE0A44"/>
    <w:rsid w:val="00CE1C3C"/>
    <w:rsid w:val="00CE37BF"/>
    <w:rsid w:val="00CE49EB"/>
    <w:rsid w:val="00CE6F02"/>
    <w:rsid w:val="00CE6F5E"/>
    <w:rsid w:val="00CF1455"/>
    <w:rsid w:val="00CF18FE"/>
    <w:rsid w:val="00CF2B31"/>
    <w:rsid w:val="00CF6D47"/>
    <w:rsid w:val="00D00B55"/>
    <w:rsid w:val="00D01465"/>
    <w:rsid w:val="00D01E25"/>
    <w:rsid w:val="00D056F6"/>
    <w:rsid w:val="00D05FC6"/>
    <w:rsid w:val="00D0623B"/>
    <w:rsid w:val="00D06583"/>
    <w:rsid w:val="00D07BD4"/>
    <w:rsid w:val="00D138D4"/>
    <w:rsid w:val="00D14E5F"/>
    <w:rsid w:val="00D153BB"/>
    <w:rsid w:val="00D1760E"/>
    <w:rsid w:val="00D20076"/>
    <w:rsid w:val="00D22273"/>
    <w:rsid w:val="00D23374"/>
    <w:rsid w:val="00D238EA"/>
    <w:rsid w:val="00D257C8"/>
    <w:rsid w:val="00D2750E"/>
    <w:rsid w:val="00D32547"/>
    <w:rsid w:val="00D40E9F"/>
    <w:rsid w:val="00D418CF"/>
    <w:rsid w:val="00D424A8"/>
    <w:rsid w:val="00D47EC1"/>
    <w:rsid w:val="00D50ED1"/>
    <w:rsid w:val="00D529BB"/>
    <w:rsid w:val="00D531A8"/>
    <w:rsid w:val="00D541A1"/>
    <w:rsid w:val="00D55E4E"/>
    <w:rsid w:val="00D567D0"/>
    <w:rsid w:val="00D61EF6"/>
    <w:rsid w:val="00D66221"/>
    <w:rsid w:val="00D671B4"/>
    <w:rsid w:val="00D753C4"/>
    <w:rsid w:val="00D762F3"/>
    <w:rsid w:val="00D80856"/>
    <w:rsid w:val="00D82C4E"/>
    <w:rsid w:val="00D840FF"/>
    <w:rsid w:val="00D9133E"/>
    <w:rsid w:val="00D93381"/>
    <w:rsid w:val="00DA11A3"/>
    <w:rsid w:val="00DA23CF"/>
    <w:rsid w:val="00DB1E67"/>
    <w:rsid w:val="00DB5321"/>
    <w:rsid w:val="00DB536D"/>
    <w:rsid w:val="00DC3C47"/>
    <w:rsid w:val="00DD0CC8"/>
    <w:rsid w:val="00DD0EB3"/>
    <w:rsid w:val="00DD4083"/>
    <w:rsid w:val="00DD6F96"/>
    <w:rsid w:val="00DE139F"/>
    <w:rsid w:val="00DE1426"/>
    <w:rsid w:val="00DE2727"/>
    <w:rsid w:val="00DE2E26"/>
    <w:rsid w:val="00DE34AF"/>
    <w:rsid w:val="00DE4A77"/>
    <w:rsid w:val="00DE69C0"/>
    <w:rsid w:val="00DF08B0"/>
    <w:rsid w:val="00E00289"/>
    <w:rsid w:val="00E03A2C"/>
    <w:rsid w:val="00E10051"/>
    <w:rsid w:val="00E129C1"/>
    <w:rsid w:val="00E22380"/>
    <w:rsid w:val="00E3026A"/>
    <w:rsid w:val="00E30B4B"/>
    <w:rsid w:val="00E31192"/>
    <w:rsid w:val="00E36045"/>
    <w:rsid w:val="00E3681D"/>
    <w:rsid w:val="00E37297"/>
    <w:rsid w:val="00E4157E"/>
    <w:rsid w:val="00E4187C"/>
    <w:rsid w:val="00E41B6A"/>
    <w:rsid w:val="00E43E42"/>
    <w:rsid w:val="00E452B1"/>
    <w:rsid w:val="00E500D0"/>
    <w:rsid w:val="00E5207A"/>
    <w:rsid w:val="00E52CF4"/>
    <w:rsid w:val="00E53D95"/>
    <w:rsid w:val="00E5484E"/>
    <w:rsid w:val="00E54D2D"/>
    <w:rsid w:val="00E60B13"/>
    <w:rsid w:val="00E64712"/>
    <w:rsid w:val="00E64B3A"/>
    <w:rsid w:val="00E64C0F"/>
    <w:rsid w:val="00E654D1"/>
    <w:rsid w:val="00E65845"/>
    <w:rsid w:val="00E66018"/>
    <w:rsid w:val="00E67026"/>
    <w:rsid w:val="00E7088A"/>
    <w:rsid w:val="00E7187D"/>
    <w:rsid w:val="00E74C11"/>
    <w:rsid w:val="00E772E9"/>
    <w:rsid w:val="00E807F1"/>
    <w:rsid w:val="00E8165A"/>
    <w:rsid w:val="00E84008"/>
    <w:rsid w:val="00E84335"/>
    <w:rsid w:val="00E90F2F"/>
    <w:rsid w:val="00E92602"/>
    <w:rsid w:val="00E938C2"/>
    <w:rsid w:val="00E952A7"/>
    <w:rsid w:val="00EA5136"/>
    <w:rsid w:val="00EA5639"/>
    <w:rsid w:val="00EB077B"/>
    <w:rsid w:val="00EB290E"/>
    <w:rsid w:val="00EB74D2"/>
    <w:rsid w:val="00EC1801"/>
    <w:rsid w:val="00EC2777"/>
    <w:rsid w:val="00EC2F6F"/>
    <w:rsid w:val="00EC4146"/>
    <w:rsid w:val="00EC5067"/>
    <w:rsid w:val="00EC57AA"/>
    <w:rsid w:val="00EC59C6"/>
    <w:rsid w:val="00ED2026"/>
    <w:rsid w:val="00ED259E"/>
    <w:rsid w:val="00ED514B"/>
    <w:rsid w:val="00ED5FBD"/>
    <w:rsid w:val="00ED7327"/>
    <w:rsid w:val="00ED750F"/>
    <w:rsid w:val="00EE41A9"/>
    <w:rsid w:val="00EE451E"/>
    <w:rsid w:val="00EE53DB"/>
    <w:rsid w:val="00EE695F"/>
    <w:rsid w:val="00EF35C4"/>
    <w:rsid w:val="00EF4D10"/>
    <w:rsid w:val="00EF62C2"/>
    <w:rsid w:val="00F0075A"/>
    <w:rsid w:val="00F010B7"/>
    <w:rsid w:val="00F01408"/>
    <w:rsid w:val="00F019F4"/>
    <w:rsid w:val="00F0240A"/>
    <w:rsid w:val="00F02965"/>
    <w:rsid w:val="00F04067"/>
    <w:rsid w:val="00F05E47"/>
    <w:rsid w:val="00F062EB"/>
    <w:rsid w:val="00F07C76"/>
    <w:rsid w:val="00F14593"/>
    <w:rsid w:val="00F1512F"/>
    <w:rsid w:val="00F15B25"/>
    <w:rsid w:val="00F17144"/>
    <w:rsid w:val="00F173EE"/>
    <w:rsid w:val="00F20141"/>
    <w:rsid w:val="00F23E3C"/>
    <w:rsid w:val="00F356D1"/>
    <w:rsid w:val="00F4313D"/>
    <w:rsid w:val="00F4593E"/>
    <w:rsid w:val="00F4769A"/>
    <w:rsid w:val="00F50173"/>
    <w:rsid w:val="00F50AFF"/>
    <w:rsid w:val="00F54387"/>
    <w:rsid w:val="00F54698"/>
    <w:rsid w:val="00F55EA6"/>
    <w:rsid w:val="00F6424B"/>
    <w:rsid w:val="00F66EB5"/>
    <w:rsid w:val="00F67771"/>
    <w:rsid w:val="00F70D38"/>
    <w:rsid w:val="00F72397"/>
    <w:rsid w:val="00F75EDB"/>
    <w:rsid w:val="00F841C9"/>
    <w:rsid w:val="00F84384"/>
    <w:rsid w:val="00F93FD1"/>
    <w:rsid w:val="00F9688A"/>
    <w:rsid w:val="00F96BB0"/>
    <w:rsid w:val="00F97402"/>
    <w:rsid w:val="00FA00F5"/>
    <w:rsid w:val="00FA1B80"/>
    <w:rsid w:val="00FA440E"/>
    <w:rsid w:val="00FA6D7F"/>
    <w:rsid w:val="00FB13FE"/>
    <w:rsid w:val="00FB2A35"/>
    <w:rsid w:val="00FB4E49"/>
    <w:rsid w:val="00FB4ED4"/>
    <w:rsid w:val="00FB5709"/>
    <w:rsid w:val="00FB7F97"/>
    <w:rsid w:val="00FC168A"/>
    <w:rsid w:val="00FC59DE"/>
    <w:rsid w:val="00FC6578"/>
    <w:rsid w:val="00FC66CF"/>
    <w:rsid w:val="00FE08C2"/>
    <w:rsid w:val="00FE1CA0"/>
    <w:rsid w:val="00FE1D26"/>
    <w:rsid w:val="00FE35F4"/>
    <w:rsid w:val="00FE7118"/>
    <w:rsid w:val="00FF09DE"/>
    <w:rsid w:val="00FF1AC1"/>
    <w:rsid w:val="00FF6D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7F4305"/>
  <w15:chartTrackingRefBased/>
  <w15:docId w15:val="{5FF1D787-ABED-40D3-8737-3FE18551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1"/>
      </w:numPr>
      <w:suppressAutoHyphens/>
      <w:spacing w:before="240" w:after="240"/>
      <w:jc w:val="both"/>
      <w:outlineLvl w:val="1"/>
    </w:pPr>
    <w:rPr>
      <w:szCs w:val="20"/>
    </w:rPr>
  </w:style>
  <w:style w:type="paragraph" w:customStyle="1" w:styleId="ParaLevel3">
    <w:name w:val="ParaLevel3"/>
    <w:basedOn w:val="Normal"/>
    <w:pPr>
      <w:numPr>
        <w:ilvl w:val="2"/>
        <w:numId w:val="1"/>
      </w:numPr>
      <w:suppressAutoHyphens/>
      <w:spacing w:before="240" w:after="240"/>
      <w:jc w:val="both"/>
      <w:outlineLvl w:val="2"/>
    </w:pPr>
    <w:rPr>
      <w:szCs w:val="20"/>
    </w:rPr>
  </w:style>
  <w:style w:type="paragraph" w:customStyle="1" w:styleId="ParaLevel4">
    <w:name w:val="ParaLevel4"/>
    <w:basedOn w:val="Normal"/>
    <w:pPr>
      <w:numPr>
        <w:ilvl w:val="3"/>
        <w:numId w:val="1"/>
      </w:numPr>
      <w:suppressAutoHyphens/>
      <w:spacing w:before="240" w:after="240"/>
      <w:jc w:val="both"/>
      <w:outlineLvl w:val="3"/>
    </w:pPr>
    <w:rPr>
      <w:szCs w:val="20"/>
    </w:rPr>
  </w:style>
  <w:style w:type="paragraph" w:customStyle="1" w:styleId="ParaLevel5">
    <w:name w:val="ParaLevel5"/>
    <w:basedOn w:val="Normal"/>
    <w:pPr>
      <w:numPr>
        <w:ilvl w:val="4"/>
        <w:numId w:val="1"/>
      </w:numPr>
      <w:suppressAutoHyphens/>
      <w:spacing w:before="240" w:after="240"/>
      <w:jc w:val="both"/>
      <w:outlineLvl w:val="4"/>
    </w:pPr>
    <w:rPr>
      <w:szCs w:val="20"/>
    </w:rPr>
  </w:style>
  <w:style w:type="paragraph" w:customStyle="1" w:styleId="ParaLevel6">
    <w:name w:val="ParaLevel6"/>
    <w:basedOn w:val="Normal"/>
    <w:pPr>
      <w:numPr>
        <w:ilvl w:val="5"/>
        <w:numId w:val="1"/>
      </w:numPr>
      <w:suppressAutoHyphens/>
      <w:spacing w:before="240" w:after="240"/>
      <w:jc w:val="both"/>
      <w:outlineLvl w:val="5"/>
    </w:pPr>
    <w:rPr>
      <w:szCs w:val="20"/>
    </w:rPr>
  </w:style>
  <w:style w:type="paragraph" w:customStyle="1" w:styleId="ParaLevel7">
    <w:name w:val="ParaLevel7"/>
    <w:basedOn w:val="Normal"/>
    <w:pPr>
      <w:numPr>
        <w:ilvl w:val="6"/>
        <w:numId w:val="1"/>
      </w:numPr>
      <w:suppressAutoHyphens/>
      <w:spacing w:before="240" w:after="240"/>
      <w:jc w:val="both"/>
      <w:outlineLvl w:val="6"/>
    </w:pPr>
    <w:rPr>
      <w:szCs w:val="20"/>
    </w:rPr>
  </w:style>
  <w:style w:type="paragraph" w:customStyle="1" w:styleId="ParaLevel8">
    <w:name w:val="ParaLevel8"/>
    <w:basedOn w:val="Normal"/>
    <w:pPr>
      <w:numPr>
        <w:ilvl w:val="7"/>
        <w:numId w:val="1"/>
      </w:numPr>
      <w:suppressAutoHyphens/>
      <w:spacing w:before="240" w:after="240"/>
      <w:jc w:val="both"/>
      <w:outlineLvl w:val="7"/>
    </w:pPr>
    <w:rPr>
      <w:szCs w:val="20"/>
    </w:rPr>
  </w:style>
  <w:style w:type="paragraph" w:customStyle="1" w:styleId="ParaLevel9">
    <w:name w:val="ParaLevel9"/>
    <w:basedOn w:val="Normal"/>
    <w:pPr>
      <w:numPr>
        <w:ilvl w:val="8"/>
        <w:numId w:val="1"/>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paragraph" w:styleId="Title">
    <w:name w:val="Title"/>
    <w:basedOn w:val="Normal"/>
    <w:link w:val="TitleChar"/>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customStyle="1" w:styleId="TitleChar">
    <w:name w:val="Title Char"/>
    <w:link w:val="Title"/>
    <w:rsid w:val="00B673C3"/>
    <w:rPr>
      <w:b/>
      <w:szCs w:val="24"/>
      <w:lang w:eastAsia="en-US"/>
    </w:rPr>
  </w:style>
  <w:style w:type="paragraph" w:styleId="ListParagraph">
    <w:name w:val="List Paragraph"/>
    <w:basedOn w:val="Normal"/>
    <w:uiPriority w:val="34"/>
    <w:qFormat/>
    <w:rsid w:val="008C4F83"/>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8C4F8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C4F83"/>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8C4F83"/>
    <w:rPr>
      <w:vertAlign w:val="superscript"/>
    </w:rPr>
  </w:style>
  <w:style w:type="character" w:customStyle="1" w:styleId="QuoteChar">
    <w:name w:val="Quote Char"/>
    <w:basedOn w:val="DefaultParagraphFont"/>
    <w:link w:val="Quote"/>
    <w:uiPriority w:val="29"/>
    <w:rsid w:val="0074501E"/>
    <w:rPr>
      <w:sz w:val="24"/>
      <w:lang w:eastAsia="en-US"/>
    </w:rPr>
  </w:style>
  <w:style w:type="paragraph" w:styleId="Revision">
    <w:name w:val="Revision"/>
    <w:hidden/>
    <w:uiPriority w:val="99"/>
    <w:semiHidden/>
    <w:rsid w:val="007E34B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k66s\OneDrive%20-%20Ministry%20of%20Justice\JudgmentTemplate\Templates\ca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164A27C30ADF44A9725AD441113C23" ma:contentTypeVersion="17" ma:contentTypeDescription="Create a new document." ma:contentTypeScope="" ma:versionID="8b8df1041ac2ddb1b4a764ea8f1c52ff">
  <xsd:schema xmlns:xsd="http://www.w3.org/2001/XMLSchema" xmlns:xs="http://www.w3.org/2001/XMLSchema" xmlns:p="http://schemas.microsoft.com/office/2006/metadata/properties" xmlns:ns3="56266e9e-e0f4-40e5-bb9a-cb339616cf0e" xmlns:ns4="fe7e8252-ce30-49fe-8223-ab9ff192fe09" targetNamespace="http://schemas.microsoft.com/office/2006/metadata/properties" ma:root="true" ma:fieldsID="bc57156eb01386d41365d891b572f428" ns3:_="" ns4:_="">
    <xsd:import namespace="56266e9e-e0f4-40e5-bb9a-cb339616cf0e"/>
    <xsd:import namespace="fe7e8252-ce30-49fe-8223-ab9ff192fe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66e9e-e0f4-40e5-bb9a-cb339616c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7e8252-ce30-49fe-8223-ab9ff192fe0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6266e9e-e0f4-40e5-bb9a-cb339616cf0e" xsi:nil="true"/>
  </documentManagement>
</p:properties>
</file>

<file path=customXml/itemProps1.xml><?xml version="1.0" encoding="utf-8"?>
<ds:datastoreItem xmlns:ds="http://schemas.openxmlformats.org/officeDocument/2006/customXml" ds:itemID="{28E21C8F-9296-47A0-83DD-D397BB0D526C}">
  <ds:schemaRefs>
    <ds:schemaRef ds:uri="http://schemas.openxmlformats.org/officeDocument/2006/bibliography"/>
  </ds:schemaRefs>
</ds:datastoreItem>
</file>

<file path=customXml/itemProps2.xml><?xml version="1.0" encoding="utf-8"?>
<ds:datastoreItem xmlns:ds="http://schemas.openxmlformats.org/officeDocument/2006/customXml" ds:itemID="{703BE1E4-66DE-4F0B-B5D8-EF4661CD8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66e9e-e0f4-40e5-bb9a-cb339616cf0e"/>
    <ds:schemaRef ds:uri="fe7e8252-ce30-49fe-8223-ab9ff192f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651FE-B349-4010-8E22-B1216BACD644}">
  <ds:schemaRefs>
    <ds:schemaRef ds:uri="http://schemas.microsoft.com/sharepoint/v3/contenttype/forms"/>
  </ds:schemaRefs>
</ds:datastoreItem>
</file>

<file path=customXml/itemProps4.xml><?xml version="1.0" encoding="utf-8"?>
<ds:datastoreItem xmlns:ds="http://schemas.openxmlformats.org/officeDocument/2006/customXml" ds:itemID="{8E2C0812-5331-4A26-8301-CBBFDD618378}">
  <ds:schemaRefs>
    <ds:schemaRef ds:uri="http://purl.org/dc/terms/"/>
    <ds:schemaRef ds:uri="http://purl.org/dc/elements/1.1/"/>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fe7e8252-ce30-49fe-8223-ab9ff192fe09"/>
    <ds:schemaRef ds:uri="56266e9e-e0f4-40e5-bb9a-cb339616cf0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ca_judg2k</Template>
  <TotalTime>0</TotalTime>
  <Pages>13</Pages>
  <Words>5693</Words>
  <Characters>32452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38069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Bardin, Elizabeth</dc:creator>
  <cp:keywords/>
  <dc:description/>
  <cp:lastModifiedBy>Ashley Allen</cp:lastModifiedBy>
  <cp:revision>2</cp:revision>
  <cp:lastPrinted>2023-10-30T10:42:00Z</cp:lastPrinted>
  <dcterms:created xsi:type="dcterms:W3CDTF">2023-11-14T14:11:00Z</dcterms:created>
  <dcterms:modified xsi:type="dcterms:W3CDTF">2023-11-14T14:11:00Z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CaseNum">
    <vt:lpwstr>CA-2022-002111</vt:lpwstr>
  </property>
  <property fmtid="{D5CDD505-2E9C-101B-9397-08002B2CF9AE}" pid="9" name="NCJudgeDate">
    <vt:lpwstr>14/11/2023</vt:lpwstr>
  </property>
  <property fmtid="{D5CDD505-2E9C-101B-9397-08002B2CF9AE}" pid="10" name="NCNumber">
    <vt:lpwstr>[2023] EWCA Civ 1318</vt:lpwstr>
  </property>
  <property fmtid="{D5CDD505-2E9C-101B-9397-08002B2CF9AE}" pid="11" name="ContentTypeId">
    <vt:lpwstr>0x010100D4164A27C30ADF44A9725AD441113C23</vt:lpwstr>
  </property>
</Properties>
</file>