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426"/>
        <w:gridCol w:w="9016"/>
      </w:tblGrid>
      <w:tr w:rsidR="00232A1E" w:rsidRPr="009B637A" w14:paraId="4EB8ECBE" w14:textId="77777777" w:rsidTr="009D55EB">
        <w:trPr>
          <w:gridBefore w:val="2"/>
          <w:wBefore w:w="1134" w:type="dxa"/>
        </w:trPr>
        <w:tc>
          <w:tcPr>
            <w:tcW w:w="9016" w:type="dxa"/>
            <w:shd w:val="clear" w:color="auto" w:fill="0A3B45"/>
          </w:tcPr>
          <w:p w14:paraId="70709202" w14:textId="77777777" w:rsidR="00232A1E" w:rsidRPr="00232A1E" w:rsidRDefault="00232A1E" w:rsidP="00232A1E">
            <w:pPr>
              <w:jc w:val="center"/>
              <w:rPr>
                <w:rFonts w:ascii="Verdana" w:hAnsi="Verdana"/>
                <w:b/>
                <w:color w:val="FBDB9E"/>
                <w:sz w:val="20"/>
                <w:szCs w:val="20"/>
              </w:rPr>
            </w:pPr>
          </w:p>
          <w:p w14:paraId="0A86E8BB" w14:textId="787D54EC" w:rsidR="00232A1E" w:rsidRPr="00D632A3" w:rsidRDefault="00F25951" w:rsidP="00D632A3">
            <w:pPr>
              <w:rPr>
                <w:rFonts w:ascii="Verdana" w:hAnsi="Verdana"/>
                <w:b/>
                <w:color w:val="FBDB9E"/>
                <w:sz w:val="20"/>
                <w:szCs w:val="20"/>
              </w:rPr>
            </w:pPr>
            <w:r>
              <w:rPr>
                <w:rFonts w:ascii="Verdana" w:hAnsi="Verdana"/>
                <w:b/>
                <w:color w:val="FBDB9E"/>
                <w:sz w:val="20"/>
                <w:szCs w:val="20"/>
              </w:rPr>
              <w:t>Building Safety Act Update July-October 2023</w:t>
            </w:r>
          </w:p>
          <w:p w14:paraId="3617EBAC" w14:textId="440B8F57" w:rsidR="00D632A3" w:rsidRPr="009B637A" w:rsidRDefault="00D632A3" w:rsidP="00D632A3">
            <w:pPr>
              <w:rPr>
                <w:rFonts w:ascii="Verdana" w:hAnsi="Verdana"/>
                <w:b/>
                <w:bCs/>
                <w:sz w:val="20"/>
                <w:szCs w:val="20"/>
              </w:rPr>
            </w:pPr>
          </w:p>
        </w:tc>
      </w:tr>
      <w:tr w:rsidR="009D55EB" w:rsidRPr="009B637A" w14:paraId="147A8F0B" w14:textId="77777777" w:rsidTr="009D55EB">
        <w:trPr>
          <w:gridBefore w:val="1"/>
          <w:wBefore w:w="708" w:type="dxa"/>
        </w:trPr>
        <w:tc>
          <w:tcPr>
            <w:tcW w:w="9442" w:type="dxa"/>
            <w:gridSpan w:val="2"/>
            <w:shd w:val="clear" w:color="auto" w:fill="auto"/>
          </w:tcPr>
          <w:p w14:paraId="2E49EEA3" w14:textId="77777777" w:rsidR="009D55EB" w:rsidRDefault="009D55EB" w:rsidP="009D55EB">
            <w:pPr>
              <w:rPr>
                <w:rFonts w:ascii="Verdana" w:hAnsi="Verdana"/>
                <w:sz w:val="20"/>
                <w:szCs w:val="20"/>
              </w:rPr>
            </w:pPr>
          </w:p>
          <w:p w14:paraId="6554BA21" w14:textId="0E00763B" w:rsidR="009D55EB" w:rsidRPr="009D55EB" w:rsidRDefault="009D55EB" w:rsidP="009D55EB">
            <w:pPr>
              <w:pStyle w:val="paragraph"/>
              <w:numPr>
                <w:ilvl w:val="0"/>
                <w:numId w:val="18"/>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4 July 2023</w:t>
            </w:r>
            <w:r w:rsidRPr="009D55EB">
              <w:rPr>
                <w:rStyle w:val="normaltextrun"/>
                <w:rFonts w:ascii="Verdana" w:hAnsi="Verdana"/>
                <w:sz w:val="20"/>
                <w:szCs w:val="20"/>
              </w:rPr>
              <w:t xml:space="preserve"> legislation (SI 2023/753) enabling the creation of the </w:t>
            </w:r>
            <w:r w:rsidRPr="009D55EB">
              <w:rPr>
                <w:rStyle w:val="normaltextrun"/>
                <w:rFonts w:ascii="Verdana" w:hAnsi="Verdana"/>
                <w:b/>
                <w:bCs/>
                <w:sz w:val="20"/>
                <w:szCs w:val="20"/>
              </w:rPr>
              <w:t>responsible actor’s scheme</w:t>
            </w:r>
            <w:r w:rsidRPr="009D55EB">
              <w:rPr>
                <w:rStyle w:val="normaltextrun"/>
                <w:rFonts w:ascii="Verdana" w:hAnsi="Verdana"/>
                <w:sz w:val="20"/>
                <w:szCs w:val="20"/>
              </w:rPr>
              <w:t xml:space="preserve"> came into force (first example of a part 5 building industry scheme) (entry conditions including govt self -remediation contract). If don’t join blocked from planning rules and building control. </w:t>
            </w:r>
            <w:r w:rsidRPr="009D55EB">
              <w:rPr>
                <w:rStyle w:val="normaltextrun"/>
                <w:rFonts w:ascii="Verdana" w:hAnsi="Verdana"/>
                <w:color w:val="000000"/>
                <w:sz w:val="20"/>
                <w:szCs w:val="20"/>
              </w:rPr>
              <w:t xml:space="preserve">The Scheme will recognise action taken by responsible developers to identify and remediate or pay to remediate life-critical fire safety defects in residential buildings 11 metres or over in height which they developed or refurbished in England over the 30 years to 4 April 2022. 24 July 23 guidelines published: </w:t>
            </w:r>
            <w:hyperlink r:id="rId10" w:tgtFrame="_blank" w:history="1">
              <w:r w:rsidRPr="009D55EB">
                <w:rPr>
                  <w:rStyle w:val="normaltextrun"/>
                  <w:rFonts w:ascii="Verdana" w:hAnsi="Verdana"/>
                  <w:color w:val="0000FF"/>
                  <w:sz w:val="20"/>
                  <w:szCs w:val="20"/>
                  <w:u w:val="single"/>
                </w:rPr>
                <w:t>Responsible Actors Scheme - GOV.UK (www.gov.uk)</w:t>
              </w:r>
            </w:hyperlink>
            <w:r w:rsidRPr="009D55EB">
              <w:rPr>
                <w:rStyle w:val="normaltextrun"/>
                <w:rFonts w:ascii="Verdana" w:hAnsi="Verdana"/>
                <w:color w:val="000000"/>
                <w:sz w:val="20"/>
                <w:szCs w:val="20"/>
              </w:rPr>
              <w:t xml:space="preserve"> </w:t>
            </w:r>
            <w:hyperlink r:id="rId11" w:tgtFrame="_blank" w:history="1">
              <w:r w:rsidRPr="009D55EB">
                <w:rPr>
                  <w:rStyle w:val="normaltextrun"/>
                  <w:rFonts w:ascii="Verdana" w:hAnsi="Verdana"/>
                  <w:color w:val="0000FF"/>
                  <w:sz w:val="20"/>
                  <w:szCs w:val="20"/>
                  <w:u w:val="single"/>
                </w:rPr>
                <w:t>Responsible Actors Scheme: plain English guide - GOV.UK (www.gov.uk)</w:t>
              </w:r>
            </w:hyperlink>
            <w:r w:rsidRPr="009D55EB">
              <w:rPr>
                <w:rStyle w:val="normaltextrun"/>
                <w:rFonts w:ascii="Verdana" w:hAnsi="Verdana"/>
                <w:color w:val="000000"/>
                <w:sz w:val="20"/>
                <w:szCs w:val="20"/>
              </w:rPr>
              <w:t xml:space="preserve"> </w:t>
            </w:r>
            <w:r w:rsidRPr="009D55EB">
              <w:rPr>
                <w:rStyle w:val="normaltextrun"/>
                <w:rFonts w:ascii="Verdana" w:hAnsi="Verdana"/>
                <w:color w:val="0000FF"/>
                <w:sz w:val="20"/>
                <w:szCs w:val="20"/>
              </w:rPr>
              <w:t>Responsible Actors Scheme: enrolment guide - GOV.UK (www.gov.uk)</w:t>
            </w:r>
            <w:r w:rsidRPr="009D55EB">
              <w:rPr>
                <w:rStyle w:val="eop"/>
                <w:rFonts w:ascii="Verdana" w:hAnsi="Verdana"/>
                <w:color w:val="0000FF"/>
                <w:sz w:val="20"/>
                <w:szCs w:val="20"/>
              </w:rPr>
              <w:t> </w:t>
            </w:r>
          </w:p>
          <w:p w14:paraId="7E7578CC" w14:textId="77777777" w:rsidR="009D55EB" w:rsidRPr="009D55EB" w:rsidRDefault="009D55EB" w:rsidP="009D55EB">
            <w:pPr>
              <w:pStyle w:val="paragraph"/>
              <w:spacing w:before="0" w:beforeAutospacing="0" w:after="0" w:afterAutospacing="0"/>
              <w:textAlignment w:val="baseline"/>
              <w:rPr>
                <w:rFonts w:ascii="Verdana" w:hAnsi="Verdana"/>
                <w:sz w:val="20"/>
                <w:szCs w:val="20"/>
              </w:rPr>
            </w:pPr>
            <w:r w:rsidRPr="009D55EB">
              <w:rPr>
                <w:rStyle w:val="eop"/>
                <w:rFonts w:ascii="Verdana" w:hAnsi="Verdana"/>
                <w:sz w:val="20"/>
                <w:szCs w:val="20"/>
              </w:rPr>
              <w:t> </w:t>
            </w:r>
          </w:p>
          <w:p w14:paraId="7BA83120" w14:textId="50E7F9F0" w:rsidR="009D55EB" w:rsidRPr="009D55EB" w:rsidRDefault="009D55EB" w:rsidP="009D55EB">
            <w:pPr>
              <w:pStyle w:val="paragraph"/>
              <w:numPr>
                <w:ilvl w:val="0"/>
                <w:numId w:val="18"/>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17 July 2023</w:t>
            </w:r>
            <w:r w:rsidRPr="009D55EB">
              <w:rPr>
                <w:rStyle w:val="normaltextrun"/>
                <w:rFonts w:ascii="Verdana" w:hAnsi="Verdana"/>
                <w:sz w:val="20"/>
                <w:szCs w:val="20"/>
              </w:rPr>
              <w:t xml:space="preserve"> the Building Safety Regulator named the Building Safety Competence Foundation and the Chartered Association of Building Engineers as the first organisations to become </w:t>
            </w:r>
            <w:r w:rsidRPr="009D55EB">
              <w:rPr>
                <w:rStyle w:val="normaltextrun"/>
                <w:rFonts w:ascii="Verdana" w:hAnsi="Verdana"/>
                <w:b/>
                <w:bCs/>
                <w:sz w:val="20"/>
                <w:szCs w:val="20"/>
              </w:rPr>
              <w:t>independent competence assessors</w:t>
            </w:r>
            <w:r w:rsidRPr="009D55EB">
              <w:rPr>
                <w:rStyle w:val="normaltextrun"/>
                <w:rFonts w:ascii="Verdana" w:hAnsi="Verdana"/>
                <w:sz w:val="20"/>
                <w:szCs w:val="20"/>
              </w:rPr>
              <w:t xml:space="preserve"> for building control surveyors for the purpose of the new regime which came in on 1 October 2023: </w:t>
            </w:r>
            <w:hyperlink r:id="rId12" w:tgtFrame="_blank" w:history="1">
              <w:r w:rsidRPr="009D55EB">
                <w:rPr>
                  <w:rStyle w:val="normaltextrun"/>
                  <w:rFonts w:ascii="Verdana" w:hAnsi="Verdana"/>
                  <w:color w:val="0000FF"/>
                  <w:sz w:val="20"/>
                  <w:szCs w:val="20"/>
                  <w:u w:val="single"/>
                </w:rPr>
                <w:t>First step to regulating the building control profession - Making Buildings Safer (buildingsafety.campaign.gov.uk)</w:t>
              </w:r>
            </w:hyperlink>
            <w:r w:rsidRPr="009D55EB">
              <w:rPr>
                <w:rStyle w:val="eop"/>
                <w:rFonts w:ascii="Verdana" w:hAnsi="Verdana"/>
                <w:sz w:val="20"/>
                <w:szCs w:val="20"/>
              </w:rPr>
              <w:t> </w:t>
            </w:r>
          </w:p>
          <w:p w14:paraId="7E71A51D" w14:textId="77777777" w:rsidR="009D55EB" w:rsidRPr="009D55EB" w:rsidRDefault="009D55EB" w:rsidP="009D55EB">
            <w:pPr>
              <w:pStyle w:val="paragraph"/>
              <w:spacing w:before="0" w:beforeAutospacing="0" w:after="0" w:afterAutospacing="0"/>
              <w:textAlignment w:val="baseline"/>
              <w:rPr>
                <w:rFonts w:ascii="Verdana" w:hAnsi="Verdana"/>
                <w:sz w:val="20"/>
                <w:szCs w:val="20"/>
              </w:rPr>
            </w:pPr>
            <w:r w:rsidRPr="009D55EB">
              <w:rPr>
                <w:rStyle w:val="eop"/>
                <w:rFonts w:ascii="Verdana" w:hAnsi="Verdana"/>
                <w:sz w:val="20"/>
                <w:szCs w:val="20"/>
              </w:rPr>
              <w:t> </w:t>
            </w:r>
          </w:p>
          <w:p w14:paraId="68D8398D" w14:textId="700B6BF8" w:rsidR="009D55EB" w:rsidRPr="009D55EB" w:rsidRDefault="009D55EB" w:rsidP="009D55EB">
            <w:pPr>
              <w:pStyle w:val="paragraph"/>
              <w:numPr>
                <w:ilvl w:val="0"/>
                <w:numId w:val="18"/>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24 July 2023</w:t>
            </w:r>
            <w:r w:rsidRPr="009D55EB">
              <w:rPr>
                <w:rStyle w:val="normaltextrun"/>
                <w:rFonts w:ascii="Verdana" w:hAnsi="Verdana"/>
                <w:sz w:val="20"/>
                <w:szCs w:val="20"/>
              </w:rPr>
              <w:t xml:space="preserve"> govt confirms its intention to mandate second staircase in new resi buildings over 18m: </w:t>
            </w:r>
            <w:r w:rsidRPr="009D55EB">
              <w:rPr>
                <w:rStyle w:val="normaltextrun"/>
                <w:rFonts w:ascii="Verdana" w:hAnsi="Verdana"/>
                <w:color w:val="0000FF"/>
                <w:sz w:val="20"/>
                <w:szCs w:val="20"/>
              </w:rPr>
              <w:t>Long-term plan for housing - GOV.UK (</w:t>
            </w:r>
            <w:hyperlink r:id="rId13" w:tgtFrame="_blank" w:history="1">
              <w:r w:rsidRPr="009D55EB">
                <w:rPr>
                  <w:rStyle w:val="normaltextrun"/>
                  <w:rFonts w:ascii="Verdana" w:hAnsi="Verdana"/>
                  <w:color w:val="0563C1"/>
                  <w:sz w:val="20"/>
                  <w:szCs w:val="20"/>
                  <w:u w:val="single"/>
                </w:rPr>
                <w:t>www.gov.uk</w:t>
              </w:r>
            </w:hyperlink>
            <w:r w:rsidRPr="009D55EB">
              <w:rPr>
                <w:rStyle w:val="normaltextrun"/>
                <w:rFonts w:ascii="Verdana" w:hAnsi="Verdana"/>
                <w:color w:val="0000FF"/>
                <w:sz w:val="20"/>
                <w:szCs w:val="20"/>
              </w:rPr>
              <w:t>)</w:t>
            </w:r>
            <w:r w:rsidRPr="009D55EB">
              <w:rPr>
                <w:rStyle w:val="eop"/>
                <w:rFonts w:ascii="Verdana" w:hAnsi="Verdana"/>
                <w:color w:val="0000FF"/>
                <w:sz w:val="20"/>
                <w:szCs w:val="20"/>
              </w:rPr>
              <w:t> </w:t>
            </w:r>
          </w:p>
          <w:p w14:paraId="4A24C557" w14:textId="77777777" w:rsidR="009D55EB" w:rsidRPr="009D55EB" w:rsidRDefault="009D55EB" w:rsidP="009D55EB">
            <w:pPr>
              <w:pStyle w:val="paragraph"/>
              <w:spacing w:before="0" w:beforeAutospacing="0" w:after="0" w:afterAutospacing="0"/>
              <w:textAlignment w:val="baseline"/>
              <w:rPr>
                <w:rFonts w:ascii="Verdana" w:hAnsi="Verdana"/>
                <w:sz w:val="20"/>
                <w:szCs w:val="20"/>
              </w:rPr>
            </w:pPr>
            <w:r w:rsidRPr="009D55EB">
              <w:rPr>
                <w:rStyle w:val="eop"/>
                <w:rFonts w:ascii="Verdana" w:hAnsi="Verdana"/>
                <w:sz w:val="20"/>
                <w:szCs w:val="20"/>
              </w:rPr>
              <w:t> </w:t>
            </w:r>
          </w:p>
          <w:p w14:paraId="7FB382C1" w14:textId="1439BFB7" w:rsidR="009D55EB" w:rsidRPr="009D55EB" w:rsidRDefault="009D55EB" w:rsidP="009D55EB">
            <w:pPr>
              <w:pStyle w:val="paragraph"/>
              <w:numPr>
                <w:ilvl w:val="0"/>
                <w:numId w:val="18"/>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4 -10 August 23</w:t>
            </w:r>
            <w:r w:rsidRPr="009D55EB">
              <w:rPr>
                <w:rStyle w:val="normaltextrun"/>
                <w:rFonts w:ascii="Verdana" w:hAnsi="Verdana"/>
                <w:sz w:val="20"/>
                <w:szCs w:val="20"/>
              </w:rPr>
              <w:t xml:space="preserve"> 4 Aug - govt made SI 2023/895: </w:t>
            </w:r>
            <w:hyperlink r:id="rId14" w:tgtFrame="_blank" w:history="1">
              <w:r w:rsidRPr="009D55EB">
                <w:rPr>
                  <w:rStyle w:val="normaltextrun"/>
                  <w:rFonts w:ascii="Verdana" w:hAnsi="Verdana"/>
                  <w:color w:val="0000FF"/>
                  <w:sz w:val="20"/>
                  <w:szCs w:val="20"/>
                  <w:u w:val="single"/>
                </w:rPr>
                <w:t>The Building Safety (Leaseholder Protections etc.) (England) (Amendment) Regulations 2023 (legislation.gov.uk)</w:t>
              </w:r>
            </w:hyperlink>
            <w:r w:rsidRPr="009D55EB">
              <w:rPr>
                <w:rStyle w:val="normaltextrun"/>
                <w:rFonts w:ascii="Verdana" w:hAnsi="Verdana"/>
                <w:sz w:val="20"/>
                <w:szCs w:val="20"/>
              </w:rPr>
              <w:t xml:space="preserve"> which came into force on 5 August 2023 affecting leaseholder protector provisions from previous regs 2022/59 and 2022/711 (these were in same form as 12 June 2023 draft regs). Guidelines published 10 August 2023: </w:t>
            </w:r>
            <w:hyperlink r:id="rId15" w:tgtFrame="_blank" w:history="1">
              <w:r w:rsidRPr="009D55EB">
                <w:rPr>
                  <w:rStyle w:val="normaltextrun"/>
                  <w:rFonts w:ascii="Verdana" w:hAnsi="Verdana"/>
                  <w:color w:val="0000FF"/>
                  <w:sz w:val="20"/>
                  <w:szCs w:val="20"/>
                  <w:u w:val="single"/>
                </w:rPr>
                <w:t>Leaseholder protections amendments - GOV.UK (www.gov.uk)</w:t>
              </w:r>
            </w:hyperlink>
            <w:r w:rsidRPr="009D55EB">
              <w:rPr>
                <w:rStyle w:val="normaltextrun"/>
                <w:rFonts w:ascii="Verdana" w:hAnsi="Verdana"/>
                <w:sz w:val="20"/>
                <w:szCs w:val="20"/>
              </w:rPr>
              <w:t xml:space="preserve">. Requires: new form of </w:t>
            </w:r>
            <w:r w:rsidRPr="009D55EB">
              <w:rPr>
                <w:rStyle w:val="normaltextrun"/>
                <w:rFonts w:ascii="Verdana" w:hAnsi="Verdana"/>
                <w:b/>
                <w:bCs/>
                <w:sz w:val="20"/>
                <w:szCs w:val="20"/>
              </w:rPr>
              <w:t>landlord certificate,</w:t>
            </w:r>
            <w:r w:rsidRPr="009D55EB">
              <w:rPr>
                <w:rStyle w:val="normaltextrun"/>
                <w:rFonts w:ascii="Verdana" w:hAnsi="Verdana"/>
                <w:sz w:val="20"/>
                <w:szCs w:val="20"/>
              </w:rPr>
              <w:t xml:space="preserve"> content and service which must be used from 5 August 2023</w:t>
            </w:r>
            <w:r w:rsidRPr="009D55EB">
              <w:rPr>
                <w:rStyle w:val="eop"/>
                <w:rFonts w:ascii="Verdana" w:hAnsi="Verdana"/>
                <w:sz w:val="20"/>
                <w:szCs w:val="20"/>
              </w:rPr>
              <w:t> </w:t>
            </w:r>
          </w:p>
          <w:p w14:paraId="24AC1263" w14:textId="77777777" w:rsidR="009D55EB" w:rsidRPr="009D55EB" w:rsidRDefault="009D55EB" w:rsidP="009D55EB">
            <w:pPr>
              <w:pStyle w:val="paragraph"/>
              <w:spacing w:before="0" w:beforeAutospacing="0" w:after="0" w:afterAutospacing="0"/>
              <w:textAlignment w:val="baseline"/>
              <w:rPr>
                <w:rFonts w:ascii="Verdana" w:hAnsi="Verdana"/>
                <w:sz w:val="20"/>
                <w:szCs w:val="20"/>
              </w:rPr>
            </w:pPr>
            <w:r w:rsidRPr="009D55EB">
              <w:rPr>
                <w:rStyle w:val="eop"/>
                <w:rFonts w:ascii="Verdana" w:hAnsi="Verdana"/>
                <w:sz w:val="20"/>
                <w:szCs w:val="20"/>
              </w:rPr>
              <w:t> </w:t>
            </w:r>
          </w:p>
          <w:p w14:paraId="784A2592" w14:textId="0688637A" w:rsidR="009D55EB" w:rsidRPr="009D55EB" w:rsidRDefault="009D55EB" w:rsidP="009D55EB">
            <w:pPr>
              <w:pStyle w:val="paragraph"/>
              <w:numPr>
                <w:ilvl w:val="0"/>
                <w:numId w:val="18"/>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17 August 2023</w:t>
            </w:r>
            <w:r w:rsidRPr="009D55EB">
              <w:rPr>
                <w:rStyle w:val="normaltextrun"/>
                <w:rFonts w:ascii="Verdana" w:hAnsi="Verdana"/>
                <w:sz w:val="20"/>
                <w:szCs w:val="20"/>
              </w:rPr>
              <w:t xml:space="preserve">: govt publish response to its consultation on proposals for implementing changes to the building control regime: </w:t>
            </w:r>
            <w:r w:rsidRPr="009D55EB">
              <w:rPr>
                <w:rStyle w:val="normaltextrun"/>
                <w:rFonts w:ascii="Verdana" w:hAnsi="Verdana"/>
                <w:color w:val="0000FF"/>
                <w:sz w:val="20"/>
                <w:szCs w:val="20"/>
              </w:rPr>
              <w:t>Government response to the consultation on implementing the new building control regime for higher-risk buildings and wider changes to the building regulations for all buildings - GOV.UK (</w:t>
            </w:r>
            <w:hyperlink r:id="rId16" w:tgtFrame="_blank" w:history="1">
              <w:r w:rsidRPr="009D55EB">
                <w:rPr>
                  <w:rStyle w:val="normaltextrun"/>
                  <w:rFonts w:ascii="Verdana" w:hAnsi="Verdana"/>
                  <w:color w:val="0563C1"/>
                  <w:sz w:val="20"/>
                  <w:szCs w:val="20"/>
                  <w:u w:val="single"/>
                </w:rPr>
                <w:t>www.gov.uk</w:t>
              </w:r>
            </w:hyperlink>
            <w:r w:rsidRPr="009D55EB">
              <w:rPr>
                <w:rStyle w:val="normaltextrun"/>
                <w:rFonts w:ascii="Verdana" w:hAnsi="Verdana"/>
                <w:color w:val="0000FF"/>
                <w:sz w:val="20"/>
                <w:szCs w:val="20"/>
              </w:rPr>
              <w:t>)</w:t>
            </w:r>
            <w:r w:rsidRPr="009D55EB">
              <w:rPr>
                <w:rStyle w:val="normaltextrun"/>
                <w:rFonts w:ascii="Verdana" w:hAnsi="Verdana"/>
                <w:sz w:val="20"/>
                <w:szCs w:val="20"/>
              </w:rPr>
              <w:t>)</w:t>
            </w:r>
            <w:r w:rsidRPr="009D55EB">
              <w:rPr>
                <w:rStyle w:val="eop"/>
                <w:rFonts w:ascii="Verdana" w:hAnsi="Verdana"/>
                <w:sz w:val="20"/>
                <w:szCs w:val="20"/>
              </w:rPr>
              <w:t> </w:t>
            </w:r>
          </w:p>
          <w:p w14:paraId="4F90486D" w14:textId="77777777" w:rsidR="009D55EB" w:rsidRPr="009D55EB" w:rsidRDefault="009D55EB" w:rsidP="009D55EB">
            <w:pPr>
              <w:pStyle w:val="paragraph"/>
              <w:spacing w:before="0" w:beforeAutospacing="0" w:after="0" w:afterAutospacing="0"/>
              <w:textAlignment w:val="baseline"/>
              <w:rPr>
                <w:rFonts w:ascii="Verdana" w:hAnsi="Verdana"/>
                <w:sz w:val="20"/>
                <w:szCs w:val="20"/>
              </w:rPr>
            </w:pPr>
            <w:r w:rsidRPr="009D55EB">
              <w:rPr>
                <w:rStyle w:val="eop"/>
                <w:rFonts w:ascii="Verdana" w:hAnsi="Verdana"/>
                <w:sz w:val="20"/>
                <w:szCs w:val="20"/>
              </w:rPr>
              <w:t> </w:t>
            </w:r>
          </w:p>
          <w:p w14:paraId="6D375722" w14:textId="494B4997" w:rsidR="009D55EB" w:rsidRPr="009D55EB" w:rsidRDefault="009D55EB" w:rsidP="009D55EB">
            <w:pPr>
              <w:pStyle w:val="paragraph"/>
              <w:numPr>
                <w:ilvl w:val="0"/>
                <w:numId w:val="18"/>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30 September 2023</w:t>
            </w:r>
            <w:r w:rsidRPr="009D55EB">
              <w:rPr>
                <w:rStyle w:val="normaltextrun"/>
                <w:rFonts w:ascii="Verdana" w:hAnsi="Verdana"/>
                <w:sz w:val="20"/>
                <w:szCs w:val="20"/>
              </w:rPr>
              <w:t xml:space="preserve"> – deadline for registering existing high rise residential buildings (18 meters): </w:t>
            </w:r>
            <w:hyperlink r:id="rId17" w:tgtFrame="_blank" w:history="1">
              <w:r w:rsidRPr="009D55EB">
                <w:rPr>
                  <w:rStyle w:val="normaltextrun"/>
                  <w:rFonts w:ascii="Verdana" w:hAnsi="Verdana"/>
                  <w:color w:val="0000FF"/>
                  <w:sz w:val="20"/>
                  <w:szCs w:val="20"/>
                  <w:u w:val="single"/>
                </w:rPr>
                <w:t>Applying to register a high-rise residential building - GOV.UK (www.gov.uk)</w:t>
              </w:r>
            </w:hyperlink>
            <w:r w:rsidRPr="009D55EB">
              <w:rPr>
                <w:rStyle w:val="normaltextrun"/>
                <w:rFonts w:ascii="Verdana" w:hAnsi="Verdana"/>
                <w:sz w:val="20"/>
                <w:szCs w:val="20"/>
              </w:rPr>
              <w:t>. £251 application fee. Necessary for existing higher risk buildings if don’t it’s a criminal offence to allow residents to occupy. Also going to be necessary for new buildings completed after 1 October 2023 before occupation takes place.</w:t>
            </w:r>
            <w:r w:rsidRPr="009D55EB">
              <w:rPr>
                <w:rStyle w:val="eop"/>
                <w:rFonts w:ascii="Verdana" w:hAnsi="Verdana"/>
                <w:sz w:val="20"/>
                <w:szCs w:val="20"/>
              </w:rPr>
              <w:t> </w:t>
            </w:r>
          </w:p>
          <w:p w14:paraId="7F16B5E0" w14:textId="77777777" w:rsidR="009D55EB" w:rsidRDefault="009D55EB" w:rsidP="00D632A3">
            <w:pPr>
              <w:rPr>
                <w:rFonts w:ascii="Verdana" w:hAnsi="Verdana"/>
                <w:sz w:val="20"/>
                <w:szCs w:val="20"/>
              </w:rPr>
            </w:pPr>
          </w:p>
          <w:p w14:paraId="18B6C8A9" w14:textId="77777777" w:rsidR="009D55EB" w:rsidRDefault="009D55EB">
            <w:pPr>
              <w:rPr>
                <w:rFonts w:ascii="Verdana" w:hAnsi="Verdana"/>
                <w:b/>
                <w:bCs/>
                <w:sz w:val="20"/>
                <w:szCs w:val="20"/>
              </w:rPr>
            </w:pPr>
          </w:p>
          <w:p w14:paraId="1D8A5D73" w14:textId="77777777" w:rsidR="009D55EB" w:rsidRDefault="009D55EB" w:rsidP="009D55EB">
            <w:pPr>
              <w:rPr>
                <w:rFonts w:ascii="Verdana" w:hAnsi="Verdana"/>
                <w:b/>
                <w:bCs/>
                <w:sz w:val="20"/>
                <w:szCs w:val="20"/>
              </w:rPr>
            </w:pPr>
          </w:p>
          <w:p w14:paraId="21D08662" w14:textId="77777777" w:rsidR="009D55EB" w:rsidRDefault="009D55EB" w:rsidP="009D55EB">
            <w:pPr>
              <w:rPr>
                <w:rFonts w:ascii="Verdana" w:hAnsi="Verdana"/>
                <w:b/>
                <w:bCs/>
                <w:sz w:val="20"/>
                <w:szCs w:val="20"/>
              </w:rPr>
            </w:pPr>
          </w:p>
          <w:p w14:paraId="7FB7CE49" w14:textId="77777777" w:rsidR="009D55EB" w:rsidRDefault="009D55EB" w:rsidP="009D55EB">
            <w:pPr>
              <w:rPr>
                <w:rFonts w:ascii="Verdana" w:hAnsi="Verdana"/>
                <w:b/>
                <w:bCs/>
                <w:sz w:val="20"/>
                <w:szCs w:val="20"/>
              </w:rPr>
            </w:pPr>
          </w:p>
          <w:p w14:paraId="2CD319AD" w14:textId="77777777" w:rsidR="009D55EB" w:rsidRDefault="009D55EB" w:rsidP="009D55EB">
            <w:pPr>
              <w:rPr>
                <w:rFonts w:ascii="Verdana" w:hAnsi="Verdana"/>
                <w:b/>
                <w:bCs/>
                <w:sz w:val="20"/>
                <w:szCs w:val="20"/>
              </w:rPr>
            </w:pPr>
          </w:p>
          <w:p w14:paraId="442682F3" w14:textId="77777777" w:rsidR="009D55EB" w:rsidRPr="009B637A" w:rsidRDefault="009D55EB" w:rsidP="009D55EB">
            <w:pPr>
              <w:rPr>
                <w:rFonts w:ascii="Verdana" w:hAnsi="Verdana"/>
                <w:b/>
                <w:bCs/>
                <w:sz w:val="20"/>
                <w:szCs w:val="20"/>
              </w:rPr>
            </w:pPr>
          </w:p>
        </w:tc>
      </w:tr>
      <w:tr w:rsidR="00D632A3" w:rsidRPr="009B637A" w14:paraId="0F8723FE" w14:textId="77777777" w:rsidTr="009D55EB">
        <w:trPr>
          <w:gridBefore w:val="2"/>
          <w:wBefore w:w="1134" w:type="dxa"/>
        </w:trPr>
        <w:tc>
          <w:tcPr>
            <w:tcW w:w="9016" w:type="dxa"/>
            <w:shd w:val="clear" w:color="auto" w:fill="0A3B45"/>
          </w:tcPr>
          <w:p w14:paraId="0F677884" w14:textId="46073FA8" w:rsidR="00D632A3" w:rsidRPr="00D632A3" w:rsidRDefault="00D632A3">
            <w:pPr>
              <w:rPr>
                <w:rFonts w:ascii="Verdana" w:hAnsi="Verdana"/>
                <w:b/>
                <w:bCs/>
                <w:color w:val="FBDB9E"/>
                <w:sz w:val="20"/>
                <w:szCs w:val="20"/>
              </w:rPr>
            </w:pPr>
            <w:r w:rsidRPr="009B637A">
              <w:rPr>
                <w:rFonts w:ascii="Verdana" w:hAnsi="Verdana"/>
                <w:b/>
                <w:bCs/>
                <w:sz w:val="20"/>
                <w:szCs w:val="20"/>
              </w:rPr>
              <w:lastRenderedPageBreak/>
              <w:br/>
            </w:r>
            <w:r w:rsidR="009D55EB" w:rsidRPr="009D55EB">
              <w:rPr>
                <w:rFonts w:ascii="Verdana" w:hAnsi="Verdana"/>
                <w:b/>
                <w:bCs/>
                <w:color w:val="FBDB9E"/>
                <w:sz w:val="20"/>
                <w:szCs w:val="20"/>
              </w:rPr>
              <w:t>Regulations which came into force 1 October 2023:</w:t>
            </w:r>
            <w:r w:rsidRPr="009B637A">
              <w:rPr>
                <w:rFonts w:ascii="Verdana" w:hAnsi="Verdana"/>
                <w:b/>
                <w:bCs/>
                <w:color w:val="FBDB9E"/>
                <w:sz w:val="20"/>
                <w:szCs w:val="20"/>
              </w:rPr>
              <w:br/>
            </w:r>
          </w:p>
        </w:tc>
      </w:tr>
      <w:tr w:rsidR="009D55EB" w:rsidRPr="009B637A" w14:paraId="2F89C990" w14:textId="77777777" w:rsidTr="009D55EB">
        <w:tc>
          <w:tcPr>
            <w:tcW w:w="10150" w:type="dxa"/>
            <w:gridSpan w:val="3"/>
          </w:tcPr>
          <w:p w14:paraId="3F83869B" w14:textId="77777777" w:rsidR="009D55EB" w:rsidRPr="009D55EB" w:rsidRDefault="009D55EB" w:rsidP="009D55EB">
            <w:pPr>
              <w:rPr>
                <w:rFonts w:ascii="Verdana" w:hAnsi="Verdana"/>
                <w:sz w:val="20"/>
                <w:szCs w:val="20"/>
              </w:rPr>
            </w:pPr>
          </w:p>
          <w:p w14:paraId="33CFBE8D" w14:textId="352F28C4" w:rsidR="009D55EB" w:rsidRPr="009D55EB" w:rsidRDefault="009D55EB" w:rsidP="009D55EB">
            <w:pPr>
              <w:pStyle w:val="paragraph"/>
              <w:numPr>
                <w:ilvl w:val="0"/>
                <w:numId w:val="30"/>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2023/906</w:t>
            </w:r>
            <w:r w:rsidRPr="009D55EB">
              <w:rPr>
                <w:rStyle w:val="normaltextrun"/>
                <w:rFonts w:ascii="Verdana" w:hAnsi="Verdana"/>
                <w:sz w:val="20"/>
                <w:szCs w:val="20"/>
              </w:rPr>
              <w:t xml:space="preserve">: </w:t>
            </w:r>
            <w:hyperlink r:id="rId18" w:tgtFrame="_blank" w:history="1">
              <w:r w:rsidRPr="009D55EB">
                <w:rPr>
                  <w:rStyle w:val="normaltextrun"/>
                  <w:rFonts w:ascii="Verdana" w:hAnsi="Verdana"/>
                  <w:color w:val="0000FF"/>
                  <w:sz w:val="20"/>
                  <w:szCs w:val="20"/>
                  <w:u w:val="single"/>
                </w:rPr>
                <w:t>The Building (Approved Inspectors etc. and Review of Decisions) (England) Regulations 2023 (legislation.gov.uk)</w:t>
              </w:r>
            </w:hyperlink>
            <w:r w:rsidRPr="009D55EB">
              <w:rPr>
                <w:rStyle w:val="normaltextrun"/>
                <w:rFonts w:ascii="Verdana" w:hAnsi="Verdana"/>
                <w:sz w:val="20"/>
                <w:szCs w:val="20"/>
              </w:rPr>
              <w:t xml:space="preserve"> building safety regulator becomes the only building control body for new higher risk buildings and dutyholder responsibilities come into force (to plan, manage and monitor activities regarding building regulation). Inspectors become “registered building control approvers”.</w:t>
            </w:r>
            <w:r w:rsidRPr="009D55EB">
              <w:rPr>
                <w:rStyle w:val="eop"/>
                <w:rFonts w:ascii="Verdana" w:hAnsi="Verdana"/>
                <w:sz w:val="20"/>
                <w:szCs w:val="20"/>
              </w:rPr>
              <w:t> </w:t>
            </w:r>
          </w:p>
          <w:p w14:paraId="43CE03AF" w14:textId="77777777" w:rsidR="009D55EB" w:rsidRPr="009D55EB" w:rsidRDefault="009D55EB" w:rsidP="009D55EB">
            <w:pPr>
              <w:pStyle w:val="paragraph"/>
              <w:spacing w:before="0" w:beforeAutospacing="0" w:after="0" w:afterAutospacing="0"/>
              <w:textAlignment w:val="baseline"/>
              <w:rPr>
                <w:rFonts w:ascii="Verdana" w:hAnsi="Verdana"/>
                <w:sz w:val="20"/>
                <w:szCs w:val="20"/>
              </w:rPr>
            </w:pPr>
            <w:r w:rsidRPr="009D55EB">
              <w:rPr>
                <w:rStyle w:val="eop"/>
                <w:rFonts w:ascii="Verdana" w:hAnsi="Verdana"/>
                <w:sz w:val="20"/>
                <w:szCs w:val="20"/>
              </w:rPr>
              <w:t> </w:t>
            </w:r>
          </w:p>
          <w:p w14:paraId="51702FF5" w14:textId="00E18F8D" w:rsidR="009D55EB" w:rsidRPr="009D55EB" w:rsidRDefault="009D55EB" w:rsidP="009D55EB">
            <w:pPr>
              <w:pStyle w:val="paragraph"/>
              <w:numPr>
                <w:ilvl w:val="0"/>
                <w:numId w:val="30"/>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2023/907</w:t>
            </w:r>
            <w:r w:rsidRPr="009D55EB">
              <w:rPr>
                <w:rStyle w:val="normaltextrun"/>
                <w:rFonts w:ascii="Verdana" w:hAnsi="Verdana"/>
                <w:sz w:val="20"/>
                <w:szCs w:val="20"/>
              </w:rPr>
              <w:t xml:space="preserve">: </w:t>
            </w:r>
            <w:hyperlink r:id="rId19" w:tgtFrame="_blank" w:history="1">
              <w:r w:rsidRPr="009D55EB">
                <w:rPr>
                  <w:rStyle w:val="normaltextrun"/>
                  <w:rFonts w:ascii="Verdana" w:hAnsi="Verdana"/>
                  <w:color w:val="0000FF"/>
                  <w:sz w:val="20"/>
                  <w:szCs w:val="20"/>
                  <w:u w:val="single"/>
                </w:rPr>
                <w:t>The Higher-Risk Buildings (Management of Safety Risks etc) (England) Regulations 2023 (legislation.gov.uk)</w:t>
              </w:r>
            </w:hyperlink>
            <w:r w:rsidRPr="009D55EB">
              <w:rPr>
                <w:rStyle w:val="normaltextrun"/>
                <w:rFonts w:ascii="Verdana" w:hAnsi="Verdana"/>
                <w:sz w:val="20"/>
                <w:szCs w:val="20"/>
              </w:rPr>
              <w:t xml:space="preserve"> </w:t>
            </w:r>
            <w:hyperlink r:id="rId20" w:tgtFrame="_blank" w:history="1">
              <w:r w:rsidRPr="009D55EB">
                <w:rPr>
                  <w:rStyle w:val="normaltextrun"/>
                  <w:rFonts w:ascii="Verdana" w:hAnsi="Verdana"/>
                  <w:color w:val="0000FF"/>
                  <w:sz w:val="20"/>
                  <w:szCs w:val="20"/>
                  <w:u w:val="single"/>
                </w:rPr>
                <w:t>The Higher-Risk Buildings (Management of Safety Risks etc) (England) Regulations 2023 - Explanatory Memorandum (legislation.gov.uk)</w:t>
              </w:r>
            </w:hyperlink>
            <w:r w:rsidRPr="009D55EB">
              <w:rPr>
                <w:rStyle w:val="normaltextrun"/>
                <w:rFonts w:ascii="Verdana" w:hAnsi="Verdana"/>
                <w:sz w:val="20"/>
                <w:szCs w:val="20"/>
              </w:rPr>
              <w:t xml:space="preserve"> and </w:t>
            </w:r>
            <w:hyperlink r:id="rId21" w:tgtFrame="_blank" w:history="1">
              <w:r w:rsidRPr="009D55EB">
                <w:rPr>
                  <w:rStyle w:val="normaltextrun"/>
                  <w:rFonts w:ascii="Verdana" w:hAnsi="Verdana"/>
                  <w:color w:val="0000FF"/>
                  <w:sz w:val="20"/>
                  <w:szCs w:val="20"/>
                  <w:u w:val="single"/>
                </w:rPr>
                <w:t>The Higher-Risk Buildings (Management of Safety Risks etc) (England) Regulations 2023 - Impact Assessment (legislation.gov.uk)</w:t>
              </w:r>
            </w:hyperlink>
            <w:r w:rsidRPr="009D55EB">
              <w:rPr>
                <w:rStyle w:val="normaltextrun"/>
                <w:rFonts w:ascii="Verdana" w:hAnsi="Verdana"/>
                <w:sz w:val="20"/>
                <w:szCs w:val="20"/>
              </w:rPr>
              <w:t xml:space="preserve"> the purpose is to specify the management of buildings safety duties for occupied higher-risk buildings. It set out requirements on the BSR, principal accountable persons and accountable persons, residents and others with regard to building safety. Note reg 15 creates a right of appeal to FTT against BSR decision to refuse a building from register of higher risk buildings. It includes regulations on building assessment certificates, safety case reports and mandatory reporting requirements.</w:t>
            </w:r>
            <w:r w:rsidRPr="009D55EB">
              <w:rPr>
                <w:rStyle w:val="eop"/>
                <w:rFonts w:ascii="Verdana" w:hAnsi="Verdana"/>
                <w:sz w:val="20"/>
                <w:szCs w:val="20"/>
              </w:rPr>
              <w:t> </w:t>
            </w:r>
          </w:p>
          <w:p w14:paraId="57ECAC9C" w14:textId="77777777" w:rsidR="009D55EB" w:rsidRPr="009D55EB" w:rsidRDefault="009D55EB" w:rsidP="009D55EB">
            <w:pPr>
              <w:pStyle w:val="paragraph"/>
              <w:spacing w:before="0" w:beforeAutospacing="0" w:after="0" w:afterAutospacing="0"/>
              <w:textAlignment w:val="baseline"/>
              <w:rPr>
                <w:rFonts w:ascii="Verdana" w:hAnsi="Verdana"/>
                <w:b/>
                <w:bCs/>
                <w:sz w:val="20"/>
                <w:szCs w:val="20"/>
              </w:rPr>
            </w:pPr>
            <w:r w:rsidRPr="009D55EB">
              <w:rPr>
                <w:rStyle w:val="eop"/>
                <w:rFonts w:ascii="Verdana" w:hAnsi="Verdana"/>
                <w:sz w:val="20"/>
                <w:szCs w:val="20"/>
              </w:rPr>
              <w:t> </w:t>
            </w:r>
          </w:p>
          <w:p w14:paraId="2DA6B803" w14:textId="622276ED" w:rsidR="009D55EB" w:rsidRPr="009D55EB" w:rsidRDefault="009D55EB" w:rsidP="009D55EB">
            <w:pPr>
              <w:pStyle w:val="paragraph"/>
              <w:numPr>
                <w:ilvl w:val="0"/>
                <w:numId w:val="30"/>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2023/908</w:t>
            </w:r>
            <w:r w:rsidRPr="009D55EB">
              <w:rPr>
                <w:rStyle w:val="normaltextrun"/>
                <w:rFonts w:ascii="Verdana" w:hAnsi="Verdana"/>
                <w:sz w:val="20"/>
                <w:szCs w:val="20"/>
              </w:rPr>
              <w:t xml:space="preserve">: </w:t>
            </w:r>
            <w:hyperlink r:id="rId22" w:tgtFrame="_blank" w:history="1">
              <w:r w:rsidRPr="009D55EB">
                <w:rPr>
                  <w:rStyle w:val="normaltextrun"/>
                  <w:rFonts w:ascii="Verdana" w:hAnsi="Verdana"/>
                  <w:color w:val="0000FF"/>
                  <w:sz w:val="20"/>
                  <w:szCs w:val="20"/>
                  <w:u w:val="single"/>
                </w:rPr>
                <w:t>The Building Safety Act 2022 (Consequential Amendments etc.) Regulations 2023 (legislation.gov.uk)</w:t>
              </w:r>
            </w:hyperlink>
            <w:r w:rsidRPr="009D55EB">
              <w:rPr>
                <w:rStyle w:val="normaltextrun"/>
                <w:rFonts w:ascii="Verdana" w:hAnsi="Verdana"/>
                <w:sz w:val="20"/>
                <w:szCs w:val="20"/>
              </w:rPr>
              <w:t xml:space="preserve"> and </w:t>
            </w:r>
            <w:hyperlink r:id="rId23" w:tgtFrame="_blank" w:history="1">
              <w:r w:rsidRPr="009D55EB">
                <w:rPr>
                  <w:rStyle w:val="normaltextrun"/>
                  <w:rFonts w:ascii="Verdana" w:hAnsi="Verdana"/>
                  <w:color w:val="0000FF"/>
                  <w:sz w:val="20"/>
                  <w:szCs w:val="20"/>
                  <w:u w:val="single"/>
                </w:rPr>
                <w:t>The Building Safety Act 2022 (Consequential Amendments etc.) Regulations 2023 - Explanatory Memorandum (legislation.gov.uk)</w:t>
              </w:r>
            </w:hyperlink>
            <w:r w:rsidRPr="009D55EB">
              <w:rPr>
                <w:rStyle w:val="normaltextrun"/>
                <w:rFonts w:ascii="Verdana" w:hAnsi="Verdana"/>
                <w:sz w:val="20"/>
                <w:szCs w:val="20"/>
              </w:rPr>
              <w:t xml:space="preserve"> assist Part 3 BSA coming into force, which itself amends Building Act 1984. Appeals from Building Act 1984 transfer to the FTT from magistrates’ court.</w:t>
            </w:r>
            <w:r w:rsidRPr="009D55EB">
              <w:rPr>
                <w:rStyle w:val="eop"/>
                <w:rFonts w:ascii="Verdana" w:hAnsi="Verdana"/>
                <w:sz w:val="20"/>
                <w:szCs w:val="20"/>
              </w:rPr>
              <w:t> </w:t>
            </w:r>
          </w:p>
          <w:p w14:paraId="6FEE0EAC" w14:textId="77777777" w:rsidR="009D55EB" w:rsidRPr="009D55EB" w:rsidRDefault="009D55EB" w:rsidP="009D55EB">
            <w:pPr>
              <w:pStyle w:val="paragraph"/>
              <w:spacing w:before="0" w:beforeAutospacing="0" w:after="0" w:afterAutospacing="0"/>
              <w:textAlignment w:val="baseline"/>
              <w:rPr>
                <w:rFonts w:ascii="Verdana" w:hAnsi="Verdana"/>
                <w:b/>
                <w:bCs/>
                <w:sz w:val="20"/>
                <w:szCs w:val="20"/>
              </w:rPr>
            </w:pPr>
            <w:r w:rsidRPr="009D55EB">
              <w:rPr>
                <w:rStyle w:val="eop"/>
                <w:rFonts w:ascii="Verdana" w:hAnsi="Verdana"/>
                <w:sz w:val="20"/>
                <w:szCs w:val="20"/>
              </w:rPr>
              <w:t> </w:t>
            </w:r>
          </w:p>
          <w:p w14:paraId="1AB5D68C" w14:textId="063C589F" w:rsidR="009D55EB" w:rsidRPr="009D55EB" w:rsidRDefault="009D55EB" w:rsidP="009D55EB">
            <w:pPr>
              <w:pStyle w:val="paragraph"/>
              <w:numPr>
                <w:ilvl w:val="0"/>
                <w:numId w:val="30"/>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2023/909</w:t>
            </w:r>
            <w:r w:rsidRPr="009D55EB">
              <w:rPr>
                <w:rStyle w:val="normaltextrun"/>
                <w:rFonts w:ascii="Verdana" w:hAnsi="Verdana"/>
                <w:sz w:val="20"/>
                <w:szCs w:val="20"/>
              </w:rPr>
              <w:t xml:space="preserve">: </w:t>
            </w:r>
            <w:hyperlink r:id="rId24" w:tgtFrame="_blank" w:history="1">
              <w:r w:rsidRPr="009D55EB">
                <w:rPr>
                  <w:rStyle w:val="normaltextrun"/>
                  <w:rFonts w:ascii="Verdana" w:hAnsi="Verdana"/>
                  <w:color w:val="0000FF"/>
                  <w:sz w:val="20"/>
                  <w:szCs w:val="20"/>
                  <w:u w:val="single"/>
                </w:rPr>
                <w:t>The Building (Higher-Risk Buildings Procedures) (England) Regulations 2023 (legislation.gov.uk)</w:t>
              </w:r>
            </w:hyperlink>
            <w:r w:rsidRPr="009D55EB">
              <w:rPr>
                <w:rStyle w:val="normaltextrun"/>
                <w:rFonts w:ascii="Verdana" w:hAnsi="Verdana"/>
                <w:sz w:val="20"/>
                <w:szCs w:val="20"/>
              </w:rPr>
              <w:t xml:space="preserve"> </w:t>
            </w:r>
            <w:hyperlink r:id="rId25" w:tgtFrame="_blank" w:history="1">
              <w:r w:rsidRPr="009D55EB">
                <w:rPr>
                  <w:rStyle w:val="normaltextrun"/>
                  <w:rFonts w:ascii="Verdana" w:hAnsi="Verdana"/>
                  <w:color w:val="0000FF"/>
                  <w:sz w:val="20"/>
                  <w:szCs w:val="20"/>
                  <w:u w:val="single"/>
                </w:rPr>
                <w:t>The Building (Higher-Risk Buildings Procedures) (England) Regulations 2023 - Explanatory Memorandum (legislation.gov.uk)</w:t>
              </w:r>
            </w:hyperlink>
            <w:r w:rsidRPr="009D55EB">
              <w:rPr>
                <w:rStyle w:val="normaltextrun"/>
                <w:rFonts w:ascii="Verdana" w:hAnsi="Verdana"/>
                <w:sz w:val="20"/>
                <w:szCs w:val="20"/>
              </w:rPr>
              <w:t xml:space="preserve"> and </w:t>
            </w:r>
            <w:hyperlink r:id="rId26" w:tgtFrame="_blank" w:history="1">
              <w:r w:rsidRPr="009D55EB">
                <w:rPr>
                  <w:rStyle w:val="normaltextrun"/>
                  <w:rFonts w:ascii="Verdana" w:hAnsi="Verdana"/>
                  <w:color w:val="0000FF"/>
                  <w:sz w:val="20"/>
                  <w:szCs w:val="20"/>
                  <w:u w:val="single"/>
                </w:rPr>
                <w:t>The Building (Higher-Risk Buildings Procedures) (England) Regulations 2023 - Impact Assessment (legislation.gov.uk)</w:t>
              </w:r>
            </w:hyperlink>
            <w:r w:rsidRPr="009D55EB">
              <w:rPr>
                <w:rStyle w:val="normaltextrun"/>
                <w:rFonts w:ascii="Verdana" w:hAnsi="Verdana"/>
                <w:sz w:val="20"/>
                <w:szCs w:val="20"/>
              </w:rPr>
              <w:t>:</w:t>
            </w:r>
            <w:r w:rsidRPr="009D55EB">
              <w:rPr>
                <w:rStyle w:val="eop"/>
                <w:rFonts w:ascii="Verdana" w:hAnsi="Verdana"/>
                <w:sz w:val="20"/>
                <w:szCs w:val="20"/>
              </w:rPr>
              <w:t> </w:t>
            </w:r>
          </w:p>
          <w:p w14:paraId="4CF4684A" w14:textId="77777777" w:rsidR="009D55EB" w:rsidRPr="009D55EB" w:rsidRDefault="009D55EB" w:rsidP="009D55EB">
            <w:pPr>
              <w:pStyle w:val="paragraph"/>
              <w:numPr>
                <w:ilvl w:val="0"/>
                <w:numId w:val="32"/>
              </w:numPr>
              <w:spacing w:before="0" w:beforeAutospacing="0" w:after="0" w:afterAutospacing="0"/>
              <w:textAlignment w:val="baseline"/>
              <w:rPr>
                <w:rFonts w:ascii="Verdana" w:hAnsi="Verdana"/>
                <w:sz w:val="20"/>
                <w:szCs w:val="20"/>
              </w:rPr>
            </w:pPr>
            <w:r w:rsidRPr="009D55EB">
              <w:rPr>
                <w:rStyle w:val="normaltextrun"/>
                <w:rFonts w:ascii="Verdana" w:hAnsi="Verdana"/>
                <w:sz w:val="20"/>
                <w:szCs w:val="20"/>
              </w:rPr>
              <w:t>The bulk of the changes</w:t>
            </w:r>
            <w:r w:rsidRPr="009D55EB">
              <w:rPr>
                <w:rStyle w:val="eop"/>
                <w:rFonts w:ascii="Verdana" w:hAnsi="Verdana"/>
                <w:sz w:val="20"/>
                <w:szCs w:val="20"/>
              </w:rPr>
              <w:t> </w:t>
            </w:r>
          </w:p>
          <w:p w14:paraId="5751B7E6" w14:textId="77777777" w:rsidR="009D55EB" w:rsidRPr="009D55EB" w:rsidRDefault="009D55EB" w:rsidP="009D55EB">
            <w:pPr>
              <w:pStyle w:val="paragraph"/>
              <w:numPr>
                <w:ilvl w:val="0"/>
                <w:numId w:val="32"/>
              </w:numPr>
              <w:spacing w:before="0" w:beforeAutospacing="0" w:after="0" w:afterAutospacing="0"/>
              <w:textAlignment w:val="baseline"/>
              <w:rPr>
                <w:rFonts w:ascii="Verdana" w:hAnsi="Verdana"/>
                <w:sz w:val="20"/>
                <w:szCs w:val="20"/>
              </w:rPr>
            </w:pPr>
            <w:r w:rsidRPr="009D55EB">
              <w:rPr>
                <w:rStyle w:val="normaltextrun"/>
                <w:rFonts w:ascii="Verdana" w:hAnsi="Verdana"/>
                <w:sz w:val="20"/>
                <w:szCs w:val="20"/>
              </w:rPr>
              <w:t>Part 2 and 3 - procedures for applying and changing building control approval for higher risk buildings (Gateway 2)</w:t>
            </w:r>
            <w:r w:rsidRPr="009D55EB">
              <w:rPr>
                <w:rStyle w:val="eop"/>
                <w:rFonts w:ascii="Verdana" w:hAnsi="Verdana"/>
                <w:sz w:val="20"/>
                <w:szCs w:val="20"/>
              </w:rPr>
              <w:t> </w:t>
            </w:r>
          </w:p>
          <w:p w14:paraId="7508C44C" w14:textId="77777777" w:rsidR="009D55EB" w:rsidRPr="009D55EB" w:rsidRDefault="009D55EB" w:rsidP="009D55EB">
            <w:pPr>
              <w:pStyle w:val="paragraph"/>
              <w:numPr>
                <w:ilvl w:val="0"/>
                <w:numId w:val="32"/>
              </w:numPr>
              <w:spacing w:before="0" w:beforeAutospacing="0" w:after="0" w:afterAutospacing="0"/>
              <w:textAlignment w:val="baseline"/>
              <w:rPr>
                <w:rFonts w:ascii="Verdana" w:hAnsi="Verdana"/>
                <w:sz w:val="20"/>
                <w:szCs w:val="20"/>
              </w:rPr>
            </w:pPr>
            <w:r w:rsidRPr="009D55EB">
              <w:rPr>
                <w:rStyle w:val="normaltextrun"/>
                <w:rFonts w:ascii="Verdana" w:hAnsi="Verdana"/>
                <w:sz w:val="20"/>
                <w:szCs w:val="20"/>
              </w:rPr>
              <w:t>Part 4 – golden thread - reg 13 specifies info and docs that must be kept as part of golden thread. Mandatory occurrence reporting to try to ensure the regulator can capture fire and safety risks</w:t>
            </w:r>
            <w:r w:rsidRPr="009D55EB">
              <w:rPr>
                <w:rStyle w:val="eop"/>
                <w:rFonts w:ascii="Verdana" w:hAnsi="Verdana"/>
                <w:sz w:val="20"/>
                <w:szCs w:val="20"/>
              </w:rPr>
              <w:t> </w:t>
            </w:r>
          </w:p>
          <w:p w14:paraId="6C5F9E54" w14:textId="77777777" w:rsidR="009D55EB" w:rsidRPr="009D55EB" w:rsidRDefault="009D55EB" w:rsidP="009D55EB">
            <w:pPr>
              <w:pStyle w:val="paragraph"/>
              <w:numPr>
                <w:ilvl w:val="0"/>
                <w:numId w:val="32"/>
              </w:numPr>
              <w:spacing w:before="0" w:beforeAutospacing="0" w:after="0" w:afterAutospacing="0"/>
              <w:textAlignment w:val="baseline"/>
              <w:rPr>
                <w:rFonts w:ascii="Verdana" w:hAnsi="Verdana"/>
                <w:sz w:val="20"/>
                <w:szCs w:val="20"/>
              </w:rPr>
            </w:pPr>
            <w:r w:rsidRPr="009D55EB">
              <w:rPr>
                <w:rStyle w:val="normaltextrun"/>
                <w:rFonts w:ascii="Verdana" w:hAnsi="Verdana"/>
                <w:sz w:val="20"/>
                <w:szCs w:val="20"/>
              </w:rPr>
              <w:t>Part 5 - completion certificates (Gateway 3)</w:t>
            </w:r>
            <w:r w:rsidRPr="009D55EB">
              <w:rPr>
                <w:rStyle w:val="eop"/>
                <w:rFonts w:ascii="Verdana" w:hAnsi="Verdana"/>
                <w:sz w:val="20"/>
                <w:szCs w:val="20"/>
              </w:rPr>
              <w:t> </w:t>
            </w:r>
          </w:p>
          <w:p w14:paraId="2B49ED22" w14:textId="77777777" w:rsidR="009D55EB" w:rsidRPr="009D55EB" w:rsidRDefault="009D55EB" w:rsidP="009D55EB">
            <w:pPr>
              <w:pStyle w:val="paragraph"/>
              <w:numPr>
                <w:ilvl w:val="0"/>
                <w:numId w:val="32"/>
              </w:numPr>
              <w:spacing w:before="0" w:beforeAutospacing="0" w:after="0" w:afterAutospacing="0"/>
              <w:textAlignment w:val="baseline"/>
              <w:rPr>
                <w:rFonts w:ascii="Verdana" w:hAnsi="Verdana"/>
                <w:sz w:val="20"/>
                <w:szCs w:val="20"/>
              </w:rPr>
            </w:pPr>
            <w:r w:rsidRPr="009D55EB">
              <w:rPr>
                <w:rStyle w:val="normaltextrun"/>
                <w:rFonts w:ascii="Verdana" w:hAnsi="Verdana"/>
                <w:sz w:val="20"/>
                <w:szCs w:val="20"/>
              </w:rPr>
              <w:t>Part 6 and 7 inspections and exempt work, regulator powers.</w:t>
            </w:r>
            <w:r w:rsidRPr="009D55EB">
              <w:rPr>
                <w:rStyle w:val="eop"/>
                <w:rFonts w:ascii="Verdana" w:hAnsi="Verdana"/>
                <w:sz w:val="20"/>
                <w:szCs w:val="20"/>
              </w:rPr>
              <w:t> </w:t>
            </w:r>
          </w:p>
          <w:p w14:paraId="4E1B0B7D" w14:textId="6CD507FE" w:rsidR="009D55EB" w:rsidRPr="009D55EB" w:rsidRDefault="009D55EB" w:rsidP="009D55EB">
            <w:pPr>
              <w:pStyle w:val="paragraph"/>
              <w:spacing w:before="0" w:beforeAutospacing="0" w:after="0" w:afterAutospacing="0"/>
              <w:ind w:left="1080" w:firstLine="135"/>
              <w:textAlignment w:val="baseline"/>
              <w:rPr>
                <w:rFonts w:ascii="Verdana" w:hAnsi="Verdana"/>
                <w:sz w:val="20"/>
                <w:szCs w:val="20"/>
              </w:rPr>
            </w:pPr>
          </w:p>
          <w:p w14:paraId="7E94A7F4" w14:textId="77777777" w:rsidR="009D55EB" w:rsidRPr="009D55EB" w:rsidRDefault="009D55EB" w:rsidP="009D55EB">
            <w:pPr>
              <w:pStyle w:val="paragraph"/>
              <w:numPr>
                <w:ilvl w:val="0"/>
                <w:numId w:val="25"/>
              </w:numPr>
              <w:spacing w:before="0" w:beforeAutospacing="0" w:after="0" w:afterAutospacing="0"/>
              <w:ind w:left="1800" w:firstLine="0"/>
              <w:textAlignment w:val="baseline"/>
              <w:rPr>
                <w:rFonts w:ascii="Verdana" w:hAnsi="Verdana"/>
                <w:sz w:val="20"/>
                <w:szCs w:val="20"/>
              </w:rPr>
            </w:pPr>
            <w:r w:rsidRPr="009D55EB">
              <w:rPr>
                <w:rStyle w:val="normaltextrun"/>
                <w:rFonts w:ascii="Verdana" w:hAnsi="Verdana"/>
                <w:b/>
                <w:bCs/>
                <w:i/>
                <w:iCs/>
                <w:sz w:val="20"/>
                <w:szCs w:val="20"/>
              </w:rPr>
              <w:t>The gateway regime</w:t>
            </w:r>
            <w:r w:rsidRPr="009D55EB">
              <w:rPr>
                <w:rStyle w:val="normaltextrun"/>
                <w:rFonts w:ascii="Verdana" w:hAnsi="Verdana"/>
                <w:i/>
                <w:iCs/>
                <w:sz w:val="20"/>
                <w:szCs w:val="20"/>
              </w:rPr>
              <w:t>:</w:t>
            </w:r>
            <w:r w:rsidRPr="009D55EB">
              <w:rPr>
                <w:rStyle w:val="eop"/>
                <w:rFonts w:ascii="Verdana" w:hAnsi="Verdana"/>
                <w:sz w:val="20"/>
                <w:szCs w:val="20"/>
              </w:rPr>
              <w:t> </w:t>
            </w:r>
          </w:p>
          <w:p w14:paraId="27FC2AE9" w14:textId="77777777" w:rsidR="009D55EB" w:rsidRPr="009D55EB" w:rsidRDefault="009D55EB" w:rsidP="009D55EB">
            <w:pPr>
              <w:pStyle w:val="paragraph"/>
              <w:numPr>
                <w:ilvl w:val="3"/>
                <w:numId w:val="25"/>
              </w:numPr>
              <w:spacing w:before="0" w:beforeAutospacing="0" w:after="0" w:afterAutospacing="0"/>
              <w:textAlignment w:val="baseline"/>
              <w:rPr>
                <w:rFonts w:ascii="Verdana" w:hAnsi="Verdana"/>
                <w:sz w:val="20"/>
                <w:szCs w:val="20"/>
              </w:rPr>
            </w:pPr>
            <w:r w:rsidRPr="009D55EB">
              <w:rPr>
                <w:rStyle w:val="normaltextrun"/>
                <w:rFonts w:ascii="Verdana" w:hAnsi="Verdana"/>
                <w:i/>
                <w:iCs/>
                <w:sz w:val="20"/>
                <w:szCs w:val="20"/>
              </w:rPr>
              <w:t>Gateway 1 - the planning gateway is already in force - consider fire safety at planning stage</w:t>
            </w:r>
            <w:r w:rsidRPr="009D55EB">
              <w:rPr>
                <w:rStyle w:val="eop"/>
                <w:rFonts w:ascii="Verdana" w:hAnsi="Verdana"/>
                <w:sz w:val="20"/>
                <w:szCs w:val="20"/>
              </w:rPr>
              <w:t> </w:t>
            </w:r>
          </w:p>
          <w:p w14:paraId="1006FC72" w14:textId="77777777" w:rsidR="009D55EB" w:rsidRPr="009D55EB" w:rsidRDefault="009D55EB" w:rsidP="009D55EB">
            <w:pPr>
              <w:pStyle w:val="paragraph"/>
              <w:numPr>
                <w:ilvl w:val="3"/>
                <w:numId w:val="25"/>
              </w:numPr>
              <w:spacing w:before="0" w:beforeAutospacing="0" w:after="0" w:afterAutospacing="0"/>
              <w:textAlignment w:val="baseline"/>
              <w:rPr>
                <w:rFonts w:ascii="Verdana" w:hAnsi="Verdana"/>
                <w:sz w:val="20"/>
                <w:szCs w:val="20"/>
              </w:rPr>
            </w:pPr>
            <w:r w:rsidRPr="009D55EB">
              <w:rPr>
                <w:rStyle w:val="normaltextrun"/>
                <w:rFonts w:ascii="Verdana" w:hAnsi="Verdana"/>
                <w:i/>
                <w:iCs/>
                <w:sz w:val="20"/>
                <w:szCs w:val="20"/>
              </w:rPr>
              <w:t>Gateway 2 – preconstruction application to BSR or building control approval</w:t>
            </w:r>
            <w:r w:rsidRPr="009D55EB">
              <w:rPr>
                <w:rStyle w:val="eop"/>
                <w:rFonts w:ascii="Verdana" w:hAnsi="Verdana"/>
                <w:sz w:val="20"/>
                <w:szCs w:val="20"/>
              </w:rPr>
              <w:t> </w:t>
            </w:r>
          </w:p>
          <w:p w14:paraId="770F660C" w14:textId="77777777" w:rsidR="009D55EB" w:rsidRPr="009D55EB" w:rsidRDefault="009D55EB" w:rsidP="009D55EB">
            <w:pPr>
              <w:pStyle w:val="paragraph"/>
              <w:numPr>
                <w:ilvl w:val="3"/>
                <w:numId w:val="25"/>
              </w:numPr>
              <w:spacing w:before="0" w:beforeAutospacing="0" w:after="0" w:afterAutospacing="0"/>
              <w:textAlignment w:val="baseline"/>
              <w:rPr>
                <w:rFonts w:ascii="Verdana" w:hAnsi="Verdana"/>
                <w:sz w:val="20"/>
                <w:szCs w:val="20"/>
              </w:rPr>
            </w:pPr>
            <w:r w:rsidRPr="009D55EB">
              <w:rPr>
                <w:rStyle w:val="normaltextrun"/>
                <w:rFonts w:ascii="Verdana" w:hAnsi="Verdana"/>
                <w:i/>
                <w:iCs/>
                <w:sz w:val="20"/>
                <w:szCs w:val="20"/>
              </w:rPr>
              <w:t>Gateway 3 – completion certificate application  </w:t>
            </w:r>
            <w:r w:rsidRPr="009D55EB">
              <w:rPr>
                <w:rStyle w:val="eop"/>
                <w:rFonts w:ascii="Verdana" w:hAnsi="Verdana"/>
                <w:sz w:val="20"/>
                <w:szCs w:val="20"/>
              </w:rPr>
              <w:t> </w:t>
            </w:r>
          </w:p>
          <w:p w14:paraId="24CAC2E3" w14:textId="77777777" w:rsidR="009D55EB" w:rsidRPr="009D55EB" w:rsidRDefault="009D55EB" w:rsidP="009D55EB">
            <w:pPr>
              <w:pStyle w:val="paragraph"/>
              <w:numPr>
                <w:ilvl w:val="3"/>
                <w:numId w:val="25"/>
              </w:numPr>
              <w:spacing w:before="0" w:beforeAutospacing="0" w:after="0" w:afterAutospacing="0"/>
              <w:textAlignment w:val="baseline"/>
              <w:rPr>
                <w:rFonts w:ascii="Verdana" w:hAnsi="Verdana"/>
                <w:sz w:val="20"/>
                <w:szCs w:val="20"/>
              </w:rPr>
            </w:pPr>
            <w:r w:rsidRPr="009D55EB">
              <w:rPr>
                <w:rStyle w:val="normaltextrun"/>
                <w:rFonts w:ascii="Verdana" w:hAnsi="Verdana"/>
                <w:i/>
                <w:iCs/>
                <w:sz w:val="20"/>
                <w:szCs w:val="20"/>
              </w:rPr>
              <w:t>Offence to allow occupation before gateway 3 certificate issued</w:t>
            </w:r>
            <w:r w:rsidRPr="009D55EB">
              <w:rPr>
                <w:rStyle w:val="eop"/>
                <w:rFonts w:ascii="Verdana" w:hAnsi="Verdana"/>
                <w:sz w:val="20"/>
                <w:szCs w:val="20"/>
              </w:rPr>
              <w:t> </w:t>
            </w:r>
          </w:p>
          <w:p w14:paraId="11A340EE" w14:textId="77777777" w:rsidR="009D55EB" w:rsidRPr="009D55EB" w:rsidRDefault="009D55EB" w:rsidP="009D55EB">
            <w:pPr>
              <w:pStyle w:val="paragraph"/>
              <w:numPr>
                <w:ilvl w:val="3"/>
                <w:numId w:val="25"/>
              </w:numPr>
              <w:spacing w:before="0" w:beforeAutospacing="0" w:after="0" w:afterAutospacing="0"/>
              <w:textAlignment w:val="baseline"/>
              <w:rPr>
                <w:rFonts w:ascii="Verdana" w:hAnsi="Verdana"/>
                <w:sz w:val="20"/>
                <w:szCs w:val="20"/>
              </w:rPr>
            </w:pPr>
            <w:r w:rsidRPr="009D55EB">
              <w:rPr>
                <w:rStyle w:val="normaltextrun"/>
                <w:rFonts w:ascii="Verdana" w:hAnsi="Verdana"/>
                <w:i/>
                <w:iCs/>
                <w:sz w:val="20"/>
                <w:szCs w:val="20"/>
              </w:rPr>
              <w:t>BSR has 12 weeks to decide whether to issue a certificate.</w:t>
            </w:r>
            <w:r w:rsidRPr="009D55EB">
              <w:rPr>
                <w:rStyle w:val="eop"/>
                <w:rFonts w:ascii="Verdana" w:hAnsi="Verdana"/>
                <w:sz w:val="20"/>
                <w:szCs w:val="20"/>
              </w:rPr>
              <w:t> </w:t>
            </w:r>
          </w:p>
          <w:p w14:paraId="3EFEA25C" w14:textId="6F94049C" w:rsidR="009D55EB" w:rsidRPr="009D55EB" w:rsidRDefault="009D55EB" w:rsidP="009D55EB">
            <w:pPr>
              <w:pStyle w:val="paragraph"/>
              <w:spacing w:before="0" w:beforeAutospacing="0" w:after="0" w:afterAutospacing="0"/>
              <w:ind w:firstLine="75"/>
              <w:textAlignment w:val="baseline"/>
              <w:rPr>
                <w:rFonts w:ascii="Verdana" w:hAnsi="Verdana"/>
                <w:sz w:val="20"/>
                <w:szCs w:val="20"/>
              </w:rPr>
            </w:pPr>
          </w:p>
          <w:p w14:paraId="49A76A3B" w14:textId="1E5B1441" w:rsidR="009D55EB" w:rsidRPr="009D55EB" w:rsidRDefault="009D55EB" w:rsidP="009D55EB">
            <w:pPr>
              <w:pStyle w:val="paragraph"/>
              <w:numPr>
                <w:ilvl w:val="0"/>
                <w:numId w:val="30"/>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lastRenderedPageBreak/>
              <w:t>2023/911</w:t>
            </w:r>
            <w:r w:rsidRPr="009D55EB">
              <w:rPr>
                <w:rStyle w:val="normaltextrun"/>
                <w:rFonts w:ascii="Verdana" w:hAnsi="Verdana"/>
                <w:sz w:val="20"/>
                <w:szCs w:val="20"/>
              </w:rPr>
              <w:t xml:space="preserve">: </w:t>
            </w:r>
            <w:hyperlink r:id="rId27" w:tgtFrame="_blank" w:history="1">
              <w:r w:rsidRPr="009D55EB">
                <w:rPr>
                  <w:rStyle w:val="normaltextrun"/>
                  <w:rFonts w:ascii="Verdana" w:hAnsi="Verdana"/>
                  <w:color w:val="0000FF"/>
                  <w:sz w:val="20"/>
                  <w:szCs w:val="20"/>
                  <w:u w:val="single"/>
                </w:rPr>
                <w:t>The Building Regulations etc. (Amendment) (England) Regulations 2023 (legislation.gov.uk)</w:t>
              </w:r>
            </w:hyperlink>
            <w:r w:rsidRPr="009D55EB">
              <w:rPr>
                <w:rStyle w:val="normaltextrun"/>
                <w:rFonts w:ascii="Verdana" w:hAnsi="Verdana"/>
                <w:sz w:val="20"/>
                <w:szCs w:val="20"/>
              </w:rPr>
              <w:t xml:space="preserve">, </w:t>
            </w:r>
            <w:hyperlink r:id="rId28" w:tgtFrame="_blank" w:history="1">
              <w:r w:rsidRPr="009D55EB">
                <w:rPr>
                  <w:rStyle w:val="normaltextrun"/>
                  <w:rFonts w:ascii="Verdana" w:hAnsi="Verdana"/>
                  <w:color w:val="0000FF"/>
                  <w:sz w:val="20"/>
                  <w:szCs w:val="20"/>
                  <w:u w:val="single"/>
                </w:rPr>
                <w:t>EXPLANATORY MEMORANDUM TO THE BUILDING REGULATIONS ETC. (AMENDMENT) (ENGLAND) REGULATIONS 2023 (legislation.gov.uk)</w:t>
              </w:r>
            </w:hyperlink>
            <w:r w:rsidRPr="009D55EB">
              <w:rPr>
                <w:rStyle w:val="normaltextrun"/>
                <w:rFonts w:ascii="Verdana" w:hAnsi="Verdana"/>
                <w:sz w:val="20"/>
                <w:szCs w:val="20"/>
              </w:rPr>
              <w:t xml:space="preserve"> and </w:t>
            </w:r>
            <w:hyperlink r:id="rId29" w:tgtFrame="_blank" w:history="1">
              <w:r w:rsidRPr="009D55EB">
                <w:rPr>
                  <w:rStyle w:val="normaltextrun"/>
                  <w:rFonts w:ascii="Verdana" w:hAnsi="Verdana"/>
                  <w:color w:val="0000FF"/>
                  <w:sz w:val="20"/>
                  <w:szCs w:val="20"/>
                  <w:u w:val="single"/>
                </w:rPr>
                <w:t>The Building Regulations etc. (Amendment) (England) Regulations 2023 (legislation.gov.uk)</w:t>
              </w:r>
            </w:hyperlink>
            <w:r w:rsidRPr="009D55EB">
              <w:rPr>
                <w:rStyle w:val="normaltextrun"/>
                <w:rFonts w:ascii="Verdana" w:hAnsi="Verdana"/>
                <w:sz w:val="20"/>
                <w:szCs w:val="20"/>
              </w:rPr>
              <w:t xml:space="preserve"> – amendments to the Building Regs 2010. Sets out about principal contractor and designer (see also </w:t>
            </w:r>
            <w:hyperlink r:id="rId30" w:tgtFrame="_blank" w:history="1">
              <w:r w:rsidRPr="009D55EB">
                <w:rPr>
                  <w:rStyle w:val="normaltextrun"/>
                  <w:rFonts w:ascii="Verdana" w:hAnsi="Verdana"/>
                  <w:color w:val="0000FF"/>
                  <w:sz w:val="20"/>
                  <w:szCs w:val="20"/>
                  <w:u w:val="single"/>
                </w:rPr>
                <w:t>[Title] (hse.gov.uk)</w:t>
              </w:r>
            </w:hyperlink>
            <w:r w:rsidRPr="009D55EB">
              <w:rPr>
                <w:rStyle w:val="normaltextrun"/>
                <w:rFonts w:ascii="Verdana" w:hAnsi="Verdana"/>
                <w:sz w:val="20"/>
                <w:szCs w:val="20"/>
              </w:rPr>
              <w:t>) new appeal rights to regulator and FTT.</w:t>
            </w:r>
            <w:r w:rsidRPr="009D55EB">
              <w:rPr>
                <w:rStyle w:val="eop"/>
                <w:rFonts w:ascii="Verdana" w:hAnsi="Verdana"/>
                <w:sz w:val="20"/>
                <w:szCs w:val="20"/>
              </w:rPr>
              <w:t> </w:t>
            </w:r>
          </w:p>
          <w:p w14:paraId="36A325DD" w14:textId="77777777" w:rsidR="009D55EB" w:rsidRPr="009D55EB" w:rsidRDefault="009D55EB" w:rsidP="009D55EB">
            <w:pPr>
              <w:pStyle w:val="paragraph"/>
              <w:spacing w:before="0" w:beforeAutospacing="0" w:after="0" w:afterAutospacing="0"/>
              <w:textAlignment w:val="baseline"/>
              <w:rPr>
                <w:rFonts w:ascii="Verdana" w:hAnsi="Verdana"/>
                <w:sz w:val="20"/>
                <w:szCs w:val="20"/>
              </w:rPr>
            </w:pPr>
            <w:r w:rsidRPr="009D55EB">
              <w:rPr>
                <w:rStyle w:val="eop"/>
                <w:rFonts w:ascii="Verdana" w:hAnsi="Verdana"/>
                <w:sz w:val="20"/>
                <w:szCs w:val="20"/>
              </w:rPr>
              <w:t> </w:t>
            </w:r>
          </w:p>
          <w:p w14:paraId="2BF04D41" w14:textId="7DD8DB43" w:rsidR="009D55EB" w:rsidRPr="009D55EB" w:rsidRDefault="009D55EB" w:rsidP="009D55EB">
            <w:pPr>
              <w:pStyle w:val="paragraph"/>
              <w:numPr>
                <w:ilvl w:val="0"/>
                <w:numId w:val="30"/>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2023/965</w:t>
            </w:r>
            <w:r w:rsidRPr="009D55EB">
              <w:rPr>
                <w:rStyle w:val="normaltextrun"/>
                <w:rFonts w:ascii="Verdana" w:hAnsi="Verdana"/>
                <w:sz w:val="20"/>
                <w:szCs w:val="20"/>
              </w:rPr>
              <w:t xml:space="preserve">: </w:t>
            </w:r>
            <w:hyperlink r:id="rId31" w:tgtFrame="_blank" w:history="1">
              <w:r w:rsidRPr="009D55EB">
                <w:rPr>
                  <w:rStyle w:val="normaltextrun"/>
                  <w:rFonts w:ascii="Verdana" w:hAnsi="Verdana"/>
                  <w:color w:val="0000FF"/>
                  <w:sz w:val="20"/>
                  <w:szCs w:val="20"/>
                  <w:u w:val="single"/>
                </w:rPr>
                <w:t>The Building Safety (Regulator’s Charges) Regulations 2023 (legislation.gov.uk)</w:t>
              </w:r>
            </w:hyperlink>
            <w:r w:rsidRPr="009D55EB">
              <w:rPr>
                <w:rStyle w:val="normaltextrun"/>
                <w:rFonts w:ascii="Verdana" w:hAnsi="Verdana"/>
                <w:sz w:val="20"/>
                <w:szCs w:val="20"/>
              </w:rPr>
              <w:t xml:space="preserve"> and </w:t>
            </w:r>
            <w:hyperlink r:id="rId32" w:tgtFrame="_blank" w:history="1">
              <w:r w:rsidRPr="009D55EB">
                <w:rPr>
                  <w:rStyle w:val="normaltextrun"/>
                  <w:rFonts w:ascii="Verdana" w:hAnsi="Verdana"/>
                  <w:color w:val="0000FF"/>
                  <w:sz w:val="20"/>
                  <w:szCs w:val="20"/>
                  <w:u w:val="single"/>
                </w:rPr>
                <w:t>The Building Safety (Regulator’s Charges) Regulations 2023 (legislation.gov.uk)</w:t>
              </w:r>
            </w:hyperlink>
            <w:r w:rsidRPr="009D55EB">
              <w:rPr>
                <w:rStyle w:val="normaltextrun"/>
                <w:rFonts w:ascii="Verdana" w:hAnsi="Verdana"/>
                <w:sz w:val="20"/>
                <w:szCs w:val="20"/>
              </w:rPr>
              <w:t xml:space="preserve"> about BSR costs recovery.</w:t>
            </w:r>
            <w:r w:rsidRPr="009D55EB">
              <w:rPr>
                <w:rStyle w:val="eop"/>
                <w:rFonts w:ascii="Verdana" w:hAnsi="Verdana"/>
                <w:sz w:val="20"/>
                <w:szCs w:val="20"/>
              </w:rPr>
              <w:t> </w:t>
            </w:r>
          </w:p>
          <w:p w14:paraId="3CD07268" w14:textId="77777777" w:rsidR="009D55EB" w:rsidRPr="009D55EB" w:rsidRDefault="009D55EB" w:rsidP="009D55EB">
            <w:pPr>
              <w:pStyle w:val="paragraph"/>
              <w:spacing w:before="0" w:beforeAutospacing="0" w:after="0" w:afterAutospacing="0"/>
              <w:textAlignment w:val="baseline"/>
              <w:rPr>
                <w:rFonts w:ascii="Verdana" w:hAnsi="Verdana"/>
                <w:sz w:val="20"/>
                <w:szCs w:val="20"/>
              </w:rPr>
            </w:pPr>
            <w:r w:rsidRPr="009D55EB">
              <w:rPr>
                <w:rStyle w:val="eop"/>
                <w:rFonts w:ascii="Verdana" w:hAnsi="Verdana"/>
                <w:color w:val="000000"/>
                <w:sz w:val="20"/>
                <w:szCs w:val="20"/>
              </w:rPr>
              <w:t> </w:t>
            </w:r>
          </w:p>
          <w:p w14:paraId="23C1D7AD" w14:textId="683CBAB4" w:rsidR="009D55EB" w:rsidRPr="009D55EB" w:rsidRDefault="009D55EB" w:rsidP="009D55EB">
            <w:pPr>
              <w:pStyle w:val="paragraph"/>
              <w:numPr>
                <w:ilvl w:val="0"/>
                <w:numId w:val="30"/>
              </w:numPr>
              <w:spacing w:before="0" w:beforeAutospacing="0" w:after="0" w:afterAutospacing="0"/>
              <w:textAlignment w:val="baseline"/>
              <w:rPr>
                <w:rFonts w:ascii="Verdana" w:hAnsi="Verdana"/>
                <w:sz w:val="20"/>
                <w:szCs w:val="20"/>
              </w:rPr>
            </w:pPr>
            <w:r w:rsidRPr="009D55EB">
              <w:rPr>
                <w:rStyle w:val="normaltextrun"/>
                <w:rFonts w:ascii="Verdana" w:hAnsi="Verdana"/>
                <w:b/>
                <w:bCs/>
                <w:sz w:val="20"/>
                <w:szCs w:val="20"/>
              </w:rPr>
              <w:t>2023/362</w:t>
            </w:r>
            <w:r w:rsidRPr="009D55EB">
              <w:rPr>
                <w:rStyle w:val="normaltextrun"/>
                <w:rFonts w:ascii="Verdana" w:hAnsi="Verdana"/>
                <w:sz w:val="20"/>
                <w:szCs w:val="20"/>
              </w:rPr>
              <w:t xml:space="preserve">: </w:t>
            </w:r>
            <w:hyperlink r:id="rId33" w:tgtFrame="_blank" w:history="1">
              <w:r w:rsidRPr="009D55EB">
                <w:rPr>
                  <w:rStyle w:val="normaltextrun"/>
                  <w:rFonts w:ascii="Verdana" w:hAnsi="Verdana"/>
                  <w:color w:val="0000FF"/>
                  <w:sz w:val="20"/>
                  <w:szCs w:val="20"/>
                  <w:u w:val="single"/>
                </w:rPr>
                <w:t>The Building Safety Act 2022 (Commencement No. 4 and Transitional Provisions) Regulations 2023 (legislation.gov.uk)</w:t>
              </w:r>
            </w:hyperlink>
            <w:r w:rsidRPr="009D55EB">
              <w:rPr>
                <w:rStyle w:val="normaltextrun"/>
                <w:rFonts w:ascii="Verdana" w:hAnsi="Verdana"/>
                <w:sz w:val="20"/>
                <w:szCs w:val="20"/>
              </w:rPr>
              <w:t xml:space="preserve"> these make amends to the </w:t>
            </w:r>
            <w:r w:rsidRPr="009D55EB">
              <w:rPr>
                <w:rStyle w:val="normaltextrun"/>
                <w:rFonts w:ascii="Verdana" w:hAnsi="Verdana"/>
                <w:color w:val="000000"/>
                <w:sz w:val="20"/>
                <w:szCs w:val="20"/>
              </w:rPr>
              <w:t>Regulatory Reform (Fire Safety) Order 2005 including unlimited fines and strengthening cooperation between responsible persons.</w:t>
            </w:r>
            <w:r w:rsidRPr="009D55EB">
              <w:rPr>
                <w:rStyle w:val="eop"/>
                <w:rFonts w:ascii="Verdana" w:hAnsi="Verdana"/>
                <w:color w:val="000000"/>
                <w:sz w:val="20"/>
                <w:szCs w:val="20"/>
              </w:rPr>
              <w:t> </w:t>
            </w:r>
          </w:p>
          <w:p w14:paraId="5E7BBDCB" w14:textId="77777777" w:rsidR="009D55EB" w:rsidRPr="009D55EB" w:rsidRDefault="009D55EB" w:rsidP="009D55EB">
            <w:pPr>
              <w:rPr>
                <w:rFonts w:ascii="Verdana" w:hAnsi="Verdana"/>
                <w:sz w:val="20"/>
                <w:szCs w:val="20"/>
              </w:rPr>
            </w:pPr>
          </w:p>
          <w:p w14:paraId="18166E15" w14:textId="77777777" w:rsidR="009D55EB" w:rsidRPr="009D55EB" w:rsidRDefault="009D55EB" w:rsidP="009D55EB">
            <w:pPr>
              <w:rPr>
                <w:rFonts w:ascii="Verdana" w:hAnsi="Verdana"/>
                <w:sz w:val="20"/>
                <w:szCs w:val="20"/>
              </w:rPr>
            </w:pPr>
          </w:p>
        </w:tc>
      </w:tr>
    </w:tbl>
    <w:p w14:paraId="581E4FEE" w14:textId="03A64E37" w:rsidR="00D632A3" w:rsidRPr="00D632A3" w:rsidRDefault="00D632A3" w:rsidP="00D632A3">
      <w:pPr>
        <w:pBdr>
          <w:top w:val="single" w:sz="4" w:space="1" w:color="auto"/>
          <w:bottom w:val="single" w:sz="4" w:space="1" w:color="auto"/>
        </w:pBdr>
        <w:jc w:val="right"/>
        <w:rPr>
          <w:rFonts w:ascii="Verdana" w:hAnsi="Verdana" w:cstheme="minorHAnsi"/>
          <w:color w:val="248086"/>
          <w:sz w:val="20"/>
          <w:szCs w:val="20"/>
        </w:rPr>
      </w:pPr>
      <w:r>
        <w:rPr>
          <w:rFonts w:ascii="Verdana" w:hAnsi="Verdana" w:cstheme="minorHAnsi"/>
          <w:color w:val="248086"/>
          <w:sz w:val="20"/>
          <w:szCs w:val="20"/>
        </w:rPr>
        <w:lastRenderedPageBreak/>
        <w:br/>
      </w:r>
      <w:r w:rsidR="009D55EB">
        <w:rPr>
          <w:rFonts w:ascii="Verdana" w:hAnsi="Verdana" w:cstheme="minorHAnsi"/>
          <w:color w:val="248086"/>
          <w:sz w:val="20"/>
          <w:szCs w:val="20"/>
        </w:rPr>
        <w:t>Laura Tweedy</w:t>
      </w:r>
      <w:r w:rsidRPr="00D632A3">
        <w:rPr>
          <w:rStyle w:val="Hyperlink"/>
          <w:rFonts w:ascii="Verdana" w:hAnsi="Verdana" w:cstheme="minorHAnsi"/>
          <w:color w:val="248086"/>
          <w:sz w:val="20"/>
          <w:szCs w:val="20"/>
          <w:u w:val="none"/>
        </w:rPr>
        <w:br/>
      </w:r>
      <w:r w:rsidRPr="00D632A3">
        <w:rPr>
          <w:rFonts w:ascii="Verdana" w:hAnsi="Verdana" w:cstheme="minorHAnsi"/>
          <w:color w:val="248086"/>
          <w:sz w:val="20"/>
          <w:szCs w:val="20"/>
        </w:rPr>
        <w:t>Gatehouse Chambers</w:t>
      </w:r>
      <w:r w:rsidRPr="00D632A3">
        <w:rPr>
          <w:rFonts w:ascii="Verdana" w:hAnsi="Verdana" w:cstheme="minorHAnsi"/>
          <w:color w:val="248086"/>
          <w:sz w:val="20"/>
          <w:szCs w:val="20"/>
        </w:rPr>
        <w:br/>
      </w:r>
    </w:p>
    <w:p w14:paraId="1DED3F65" w14:textId="77777777" w:rsidR="00D632A3" w:rsidRPr="00D632A3" w:rsidRDefault="00D632A3" w:rsidP="00D632A3">
      <w:pPr>
        <w:jc w:val="both"/>
        <w:rPr>
          <w:rFonts w:ascii="Verdana" w:hAnsi="Verdana"/>
          <w:sz w:val="18"/>
          <w:szCs w:val="18"/>
        </w:rPr>
      </w:pPr>
      <w:r w:rsidRPr="00D632A3">
        <w:rPr>
          <w:rFonts w:ascii="Verdana" w:hAnsi="Verdana"/>
          <w:i/>
          <w:iCs/>
          <w:color w:val="0A3B45"/>
          <w:sz w:val="18"/>
          <w:szCs w:val="18"/>
        </w:rPr>
        <w:t>This content is provided free of charge for information purposes only. It does not constitute legal advice and should not be relied on as such. No responsibility for the accuracy and/or correctness of the information and commentary set out in the article, or for any consequences of relying on it, is assumed or accepted by any member of Chambers or by Chambers as a whole.</w:t>
      </w:r>
    </w:p>
    <w:p w14:paraId="730FD9C6" w14:textId="77777777" w:rsidR="00050F85" w:rsidRPr="00DF6ED5" w:rsidRDefault="00050F85">
      <w:pPr>
        <w:rPr>
          <w:rFonts w:ascii="Verdana" w:hAnsi="Verdana"/>
        </w:rPr>
      </w:pPr>
    </w:p>
    <w:sectPr w:rsidR="00050F85" w:rsidRPr="00DF6ED5" w:rsidSect="00DF6ED5">
      <w:headerReference w:type="default" r:id="rId34"/>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7B98" w14:textId="77777777" w:rsidR="00A94B7B" w:rsidRDefault="00A94B7B" w:rsidP="00DF6ED5">
      <w:pPr>
        <w:spacing w:after="0" w:line="240" w:lineRule="auto"/>
      </w:pPr>
      <w:r>
        <w:separator/>
      </w:r>
    </w:p>
  </w:endnote>
  <w:endnote w:type="continuationSeparator" w:id="0">
    <w:p w14:paraId="2DA5793C" w14:textId="77777777" w:rsidR="00A94B7B" w:rsidRDefault="00A94B7B" w:rsidP="00DF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AB3E7" w14:textId="77777777" w:rsidR="00A94B7B" w:rsidRDefault="00A94B7B" w:rsidP="00DF6ED5">
      <w:pPr>
        <w:spacing w:after="0" w:line="240" w:lineRule="auto"/>
      </w:pPr>
      <w:r>
        <w:separator/>
      </w:r>
    </w:p>
  </w:footnote>
  <w:footnote w:type="continuationSeparator" w:id="0">
    <w:p w14:paraId="2F64D0BB" w14:textId="77777777" w:rsidR="00A94B7B" w:rsidRDefault="00A94B7B" w:rsidP="00DF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5168" w14:textId="4E10DCAF" w:rsidR="00DF6ED5" w:rsidRDefault="00DF6ED5" w:rsidP="00DF6ED5">
    <w:pPr>
      <w:pStyle w:val="Header"/>
      <w:jc w:val="center"/>
    </w:pPr>
    <w:r>
      <w:rPr>
        <w:noProof/>
      </w:rPr>
      <w:drawing>
        <wp:inline distT="0" distB="0" distL="0" distR="0" wp14:anchorId="7AC7D9B8" wp14:editId="5FF8625A">
          <wp:extent cx="1199755" cy="1024128"/>
          <wp:effectExtent l="0" t="0" r="63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598" cy="1027409"/>
                  </a:xfrm>
                  <a:prstGeom prst="rect">
                    <a:avLst/>
                  </a:prstGeom>
                  <a:noFill/>
                  <a:ln>
                    <a:noFill/>
                  </a:ln>
                </pic:spPr>
              </pic:pic>
            </a:graphicData>
          </a:graphic>
        </wp:inline>
      </w:drawing>
    </w:r>
  </w:p>
  <w:p w14:paraId="77EEF91E" w14:textId="77777777" w:rsidR="00DF6ED5" w:rsidRDefault="00DF6ED5" w:rsidP="00DF6E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C90"/>
    <w:multiLevelType w:val="multilevel"/>
    <w:tmpl w:val="AC70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33373"/>
    <w:multiLevelType w:val="hybridMultilevel"/>
    <w:tmpl w:val="3CA0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272E"/>
    <w:multiLevelType w:val="multilevel"/>
    <w:tmpl w:val="AD4479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92AC0"/>
    <w:multiLevelType w:val="multilevel"/>
    <w:tmpl w:val="9182D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A09A5"/>
    <w:multiLevelType w:val="multilevel"/>
    <w:tmpl w:val="3D0C4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21B61"/>
    <w:multiLevelType w:val="multilevel"/>
    <w:tmpl w:val="25DCD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81B10"/>
    <w:multiLevelType w:val="hybridMultilevel"/>
    <w:tmpl w:val="C85C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F18E8"/>
    <w:multiLevelType w:val="multilevel"/>
    <w:tmpl w:val="692A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19160A"/>
    <w:multiLevelType w:val="hybridMultilevel"/>
    <w:tmpl w:val="7216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80433"/>
    <w:multiLevelType w:val="hybridMultilevel"/>
    <w:tmpl w:val="D7B25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72FEE"/>
    <w:multiLevelType w:val="multilevel"/>
    <w:tmpl w:val="CF3CA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4B368F"/>
    <w:multiLevelType w:val="multilevel"/>
    <w:tmpl w:val="8054B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4904F6D"/>
    <w:multiLevelType w:val="hybridMultilevel"/>
    <w:tmpl w:val="99DC0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E71608"/>
    <w:multiLevelType w:val="multilevel"/>
    <w:tmpl w:val="C49A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E21D6"/>
    <w:multiLevelType w:val="hybridMultilevel"/>
    <w:tmpl w:val="93885AB4"/>
    <w:lvl w:ilvl="0" w:tplc="08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5" w15:restartNumberingAfterBreak="0">
    <w:nsid w:val="358B429B"/>
    <w:multiLevelType w:val="hybridMultilevel"/>
    <w:tmpl w:val="7C0E901A"/>
    <w:lvl w:ilvl="0" w:tplc="4CCE08F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8BC45E8"/>
    <w:multiLevelType w:val="multilevel"/>
    <w:tmpl w:val="441C6E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F860C3"/>
    <w:multiLevelType w:val="multilevel"/>
    <w:tmpl w:val="E4D8B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1D04D8"/>
    <w:multiLevelType w:val="hybridMultilevel"/>
    <w:tmpl w:val="34AE5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5367B4"/>
    <w:multiLevelType w:val="hybridMultilevel"/>
    <w:tmpl w:val="E8CC7486"/>
    <w:lvl w:ilvl="0" w:tplc="86F27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B724EE"/>
    <w:multiLevelType w:val="hybridMultilevel"/>
    <w:tmpl w:val="DE4E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07E8F"/>
    <w:multiLevelType w:val="hybridMultilevel"/>
    <w:tmpl w:val="EA52F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126FC4"/>
    <w:multiLevelType w:val="multilevel"/>
    <w:tmpl w:val="F1FE1C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B103F2"/>
    <w:multiLevelType w:val="multilevel"/>
    <w:tmpl w:val="F7E6F6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73A0B18"/>
    <w:multiLevelType w:val="multilevel"/>
    <w:tmpl w:val="8166C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D6C18"/>
    <w:multiLevelType w:val="hybridMultilevel"/>
    <w:tmpl w:val="117889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B32904"/>
    <w:multiLevelType w:val="multilevel"/>
    <w:tmpl w:val="62CA5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E01902"/>
    <w:multiLevelType w:val="hybridMultilevel"/>
    <w:tmpl w:val="F1F6245C"/>
    <w:lvl w:ilvl="0" w:tplc="2CCCFBB0">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6160AE"/>
    <w:multiLevelType w:val="multilevel"/>
    <w:tmpl w:val="8292AB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8E6A91"/>
    <w:multiLevelType w:val="hybridMultilevel"/>
    <w:tmpl w:val="30300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037A80"/>
    <w:multiLevelType w:val="multilevel"/>
    <w:tmpl w:val="BB4CC3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CA6298"/>
    <w:multiLevelType w:val="hybridMultilevel"/>
    <w:tmpl w:val="47B8D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0971098">
    <w:abstractNumId w:val="18"/>
  </w:num>
  <w:num w:numId="2" w16cid:durableId="627054174">
    <w:abstractNumId w:val="9"/>
  </w:num>
  <w:num w:numId="3" w16cid:durableId="2062437117">
    <w:abstractNumId w:val="25"/>
  </w:num>
  <w:num w:numId="4" w16cid:durableId="535317573">
    <w:abstractNumId w:val="21"/>
  </w:num>
  <w:num w:numId="5" w16cid:durableId="1350717966">
    <w:abstractNumId w:val="27"/>
  </w:num>
  <w:num w:numId="6" w16cid:durableId="1164397173">
    <w:abstractNumId w:val="31"/>
  </w:num>
  <w:num w:numId="7" w16cid:durableId="2100254729">
    <w:abstractNumId w:val="8"/>
  </w:num>
  <w:num w:numId="8" w16cid:durableId="42103615">
    <w:abstractNumId w:val="12"/>
  </w:num>
  <w:num w:numId="9" w16cid:durableId="1805074146">
    <w:abstractNumId w:val="6"/>
  </w:num>
  <w:num w:numId="10" w16cid:durableId="1034117001">
    <w:abstractNumId w:val="20"/>
  </w:num>
  <w:num w:numId="11" w16cid:durableId="169177856">
    <w:abstractNumId w:val="1"/>
  </w:num>
  <w:num w:numId="12" w16cid:durableId="1616714546">
    <w:abstractNumId w:val="7"/>
  </w:num>
  <w:num w:numId="13" w16cid:durableId="1867599191">
    <w:abstractNumId w:val="5"/>
  </w:num>
  <w:num w:numId="14" w16cid:durableId="2066098547">
    <w:abstractNumId w:val="22"/>
  </w:num>
  <w:num w:numId="15" w16cid:durableId="1246495266">
    <w:abstractNumId w:val="24"/>
  </w:num>
  <w:num w:numId="16" w16cid:durableId="531959025">
    <w:abstractNumId w:val="30"/>
  </w:num>
  <w:num w:numId="17" w16cid:durableId="1499034478">
    <w:abstractNumId w:val="16"/>
  </w:num>
  <w:num w:numId="18" w16cid:durableId="1774395518">
    <w:abstractNumId w:val="19"/>
  </w:num>
  <w:num w:numId="19" w16cid:durableId="563027869">
    <w:abstractNumId w:val="0"/>
  </w:num>
  <w:num w:numId="20" w16cid:durableId="1622614649">
    <w:abstractNumId w:val="10"/>
  </w:num>
  <w:num w:numId="21" w16cid:durableId="1995252040">
    <w:abstractNumId w:val="4"/>
  </w:num>
  <w:num w:numId="22" w16cid:durableId="743260697">
    <w:abstractNumId w:val="17"/>
  </w:num>
  <w:num w:numId="23" w16cid:durableId="1201012917">
    <w:abstractNumId w:val="23"/>
  </w:num>
  <w:num w:numId="24" w16cid:durableId="928389702">
    <w:abstractNumId w:val="11"/>
  </w:num>
  <w:num w:numId="25" w16cid:durableId="769929850">
    <w:abstractNumId w:val="13"/>
  </w:num>
  <w:num w:numId="26" w16cid:durableId="613024557">
    <w:abstractNumId w:val="26"/>
  </w:num>
  <w:num w:numId="27" w16cid:durableId="565535715">
    <w:abstractNumId w:val="28"/>
  </w:num>
  <w:num w:numId="28" w16cid:durableId="874998121">
    <w:abstractNumId w:val="2"/>
  </w:num>
  <w:num w:numId="29" w16cid:durableId="1387796689">
    <w:abstractNumId w:val="3"/>
  </w:num>
  <w:num w:numId="30" w16cid:durableId="1672641054">
    <w:abstractNumId w:val="15"/>
  </w:num>
  <w:num w:numId="31" w16cid:durableId="487527013">
    <w:abstractNumId w:val="29"/>
  </w:num>
  <w:num w:numId="32" w16cid:durableId="10577785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D5"/>
    <w:rsid w:val="00050F85"/>
    <w:rsid w:val="001C241A"/>
    <w:rsid w:val="00232A1E"/>
    <w:rsid w:val="00580052"/>
    <w:rsid w:val="00607FDA"/>
    <w:rsid w:val="00665829"/>
    <w:rsid w:val="009B637A"/>
    <w:rsid w:val="009D55EB"/>
    <w:rsid w:val="00A94B7B"/>
    <w:rsid w:val="00C04790"/>
    <w:rsid w:val="00D632A3"/>
    <w:rsid w:val="00DF6ED5"/>
    <w:rsid w:val="00F25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AC0E4"/>
  <w15:chartTrackingRefBased/>
  <w15:docId w15:val="{0D9030F9-DFE7-444E-901D-EADCCC66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E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ED5"/>
  </w:style>
  <w:style w:type="paragraph" w:styleId="Footer">
    <w:name w:val="footer"/>
    <w:basedOn w:val="Normal"/>
    <w:link w:val="FooterChar"/>
    <w:uiPriority w:val="99"/>
    <w:unhideWhenUsed/>
    <w:rsid w:val="00DF6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ED5"/>
  </w:style>
  <w:style w:type="table" w:styleId="TableGrid">
    <w:name w:val="Table Grid"/>
    <w:basedOn w:val="TableNormal"/>
    <w:uiPriority w:val="39"/>
    <w:rsid w:val="00DF6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ED5"/>
    <w:pPr>
      <w:ind w:left="720"/>
      <w:contextualSpacing/>
    </w:pPr>
  </w:style>
  <w:style w:type="character" w:styleId="Hyperlink">
    <w:name w:val="Hyperlink"/>
    <w:basedOn w:val="DefaultParagraphFont"/>
    <w:uiPriority w:val="99"/>
    <w:unhideWhenUsed/>
    <w:rsid w:val="00D632A3"/>
    <w:rPr>
      <w:color w:val="0563C1" w:themeColor="hyperlink"/>
      <w:u w:val="single"/>
    </w:rPr>
  </w:style>
  <w:style w:type="paragraph" w:customStyle="1" w:styleId="paragraph">
    <w:name w:val="paragraph"/>
    <w:basedOn w:val="Normal"/>
    <w:rsid w:val="009D55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D55EB"/>
  </w:style>
  <w:style w:type="character" w:customStyle="1" w:styleId="eop">
    <w:name w:val="eop"/>
    <w:basedOn w:val="DefaultParagraphFont"/>
    <w:rsid w:val="009D5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94883">
      <w:bodyDiv w:val="1"/>
      <w:marLeft w:val="0"/>
      <w:marRight w:val="0"/>
      <w:marTop w:val="0"/>
      <w:marBottom w:val="0"/>
      <w:divBdr>
        <w:top w:val="none" w:sz="0" w:space="0" w:color="auto"/>
        <w:left w:val="none" w:sz="0" w:space="0" w:color="auto"/>
        <w:bottom w:val="none" w:sz="0" w:space="0" w:color="auto"/>
        <w:right w:val="none" w:sz="0" w:space="0" w:color="auto"/>
      </w:divBdr>
    </w:div>
    <w:div w:id="686640294">
      <w:bodyDiv w:val="1"/>
      <w:marLeft w:val="0"/>
      <w:marRight w:val="0"/>
      <w:marTop w:val="0"/>
      <w:marBottom w:val="0"/>
      <w:divBdr>
        <w:top w:val="none" w:sz="0" w:space="0" w:color="auto"/>
        <w:left w:val="none" w:sz="0" w:space="0" w:color="auto"/>
        <w:bottom w:val="none" w:sz="0" w:space="0" w:color="auto"/>
        <w:right w:val="none" w:sz="0" w:space="0" w:color="auto"/>
      </w:divBdr>
      <w:divsChild>
        <w:div w:id="2066222188">
          <w:marLeft w:val="0"/>
          <w:marRight w:val="0"/>
          <w:marTop w:val="0"/>
          <w:marBottom w:val="0"/>
          <w:divBdr>
            <w:top w:val="none" w:sz="0" w:space="0" w:color="auto"/>
            <w:left w:val="none" w:sz="0" w:space="0" w:color="auto"/>
            <w:bottom w:val="none" w:sz="0" w:space="0" w:color="auto"/>
            <w:right w:val="none" w:sz="0" w:space="0" w:color="auto"/>
          </w:divBdr>
        </w:div>
        <w:div w:id="521436423">
          <w:marLeft w:val="0"/>
          <w:marRight w:val="0"/>
          <w:marTop w:val="0"/>
          <w:marBottom w:val="0"/>
          <w:divBdr>
            <w:top w:val="none" w:sz="0" w:space="0" w:color="auto"/>
            <w:left w:val="none" w:sz="0" w:space="0" w:color="auto"/>
            <w:bottom w:val="none" w:sz="0" w:space="0" w:color="auto"/>
            <w:right w:val="none" w:sz="0" w:space="0" w:color="auto"/>
          </w:divBdr>
        </w:div>
        <w:div w:id="1125192898">
          <w:marLeft w:val="0"/>
          <w:marRight w:val="0"/>
          <w:marTop w:val="0"/>
          <w:marBottom w:val="0"/>
          <w:divBdr>
            <w:top w:val="none" w:sz="0" w:space="0" w:color="auto"/>
            <w:left w:val="none" w:sz="0" w:space="0" w:color="auto"/>
            <w:bottom w:val="none" w:sz="0" w:space="0" w:color="auto"/>
            <w:right w:val="none" w:sz="0" w:space="0" w:color="auto"/>
          </w:divBdr>
        </w:div>
        <w:div w:id="1404638383">
          <w:marLeft w:val="0"/>
          <w:marRight w:val="0"/>
          <w:marTop w:val="0"/>
          <w:marBottom w:val="0"/>
          <w:divBdr>
            <w:top w:val="none" w:sz="0" w:space="0" w:color="auto"/>
            <w:left w:val="none" w:sz="0" w:space="0" w:color="auto"/>
            <w:bottom w:val="none" w:sz="0" w:space="0" w:color="auto"/>
            <w:right w:val="none" w:sz="0" w:space="0" w:color="auto"/>
          </w:divBdr>
        </w:div>
        <w:div w:id="1843423037">
          <w:marLeft w:val="0"/>
          <w:marRight w:val="0"/>
          <w:marTop w:val="0"/>
          <w:marBottom w:val="0"/>
          <w:divBdr>
            <w:top w:val="none" w:sz="0" w:space="0" w:color="auto"/>
            <w:left w:val="none" w:sz="0" w:space="0" w:color="auto"/>
            <w:bottom w:val="none" w:sz="0" w:space="0" w:color="auto"/>
            <w:right w:val="none" w:sz="0" w:space="0" w:color="auto"/>
          </w:divBdr>
        </w:div>
        <w:div w:id="897058868">
          <w:marLeft w:val="0"/>
          <w:marRight w:val="0"/>
          <w:marTop w:val="0"/>
          <w:marBottom w:val="0"/>
          <w:divBdr>
            <w:top w:val="none" w:sz="0" w:space="0" w:color="auto"/>
            <w:left w:val="none" w:sz="0" w:space="0" w:color="auto"/>
            <w:bottom w:val="none" w:sz="0" w:space="0" w:color="auto"/>
            <w:right w:val="none" w:sz="0" w:space="0" w:color="auto"/>
          </w:divBdr>
        </w:div>
        <w:div w:id="1891918277">
          <w:marLeft w:val="0"/>
          <w:marRight w:val="0"/>
          <w:marTop w:val="0"/>
          <w:marBottom w:val="0"/>
          <w:divBdr>
            <w:top w:val="none" w:sz="0" w:space="0" w:color="auto"/>
            <w:left w:val="none" w:sz="0" w:space="0" w:color="auto"/>
            <w:bottom w:val="none" w:sz="0" w:space="0" w:color="auto"/>
            <w:right w:val="none" w:sz="0" w:space="0" w:color="auto"/>
          </w:divBdr>
        </w:div>
        <w:div w:id="1167985302">
          <w:marLeft w:val="0"/>
          <w:marRight w:val="0"/>
          <w:marTop w:val="0"/>
          <w:marBottom w:val="0"/>
          <w:divBdr>
            <w:top w:val="none" w:sz="0" w:space="0" w:color="auto"/>
            <w:left w:val="none" w:sz="0" w:space="0" w:color="auto"/>
            <w:bottom w:val="none" w:sz="0" w:space="0" w:color="auto"/>
            <w:right w:val="none" w:sz="0" w:space="0" w:color="auto"/>
          </w:divBdr>
        </w:div>
        <w:div w:id="843975957">
          <w:marLeft w:val="0"/>
          <w:marRight w:val="0"/>
          <w:marTop w:val="0"/>
          <w:marBottom w:val="0"/>
          <w:divBdr>
            <w:top w:val="none" w:sz="0" w:space="0" w:color="auto"/>
            <w:left w:val="none" w:sz="0" w:space="0" w:color="auto"/>
            <w:bottom w:val="none" w:sz="0" w:space="0" w:color="auto"/>
            <w:right w:val="none" w:sz="0" w:space="0" w:color="auto"/>
          </w:divBdr>
        </w:div>
        <w:div w:id="1735397078">
          <w:marLeft w:val="0"/>
          <w:marRight w:val="0"/>
          <w:marTop w:val="0"/>
          <w:marBottom w:val="0"/>
          <w:divBdr>
            <w:top w:val="none" w:sz="0" w:space="0" w:color="auto"/>
            <w:left w:val="none" w:sz="0" w:space="0" w:color="auto"/>
            <w:bottom w:val="none" w:sz="0" w:space="0" w:color="auto"/>
            <w:right w:val="none" w:sz="0" w:space="0" w:color="auto"/>
          </w:divBdr>
        </w:div>
        <w:div w:id="1037854376">
          <w:marLeft w:val="0"/>
          <w:marRight w:val="0"/>
          <w:marTop w:val="0"/>
          <w:marBottom w:val="0"/>
          <w:divBdr>
            <w:top w:val="none" w:sz="0" w:space="0" w:color="auto"/>
            <w:left w:val="none" w:sz="0" w:space="0" w:color="auto"/>
            <w:bottom w:val="none" w:sz="0" w:space="0" w:color="auto"/>
            <w:right w:val="none" w:sz="0" w:space="0" w:color="auto"/>
          </w:divBdr>
        </w:div>
        <w:div w:id="263415746">
          <w:marLeft w:val="0"/>
          <w:marRight w:val="0"/>
          <w:marTop w:val="0"/>
          <w:marBottom w:val="0"/>
          <w:divBdr>
            <w:top w:val="none" w:sz="0" w:space="0" w:color="auto"/>
            <w:left w:val="none" w:sz="0" w:space="0" w:color="auto"/>
            <w:bottom w:val="none" w:sz="0" w:space="0" w:color="auto"/>
            <w:right w:val="none" w:sz="0" w:space="0" w:color="auto"/>
          </w:divBdr>
        </w:div>
        <w:div w:id="756948009">
          <w:marLeft w:val="0"/>
          <w:marRight w:val="0"/>
          <w:marTop w:val="0"/>
          <w:marBottom w:val="0"/>
          <w:divBdr>
            <w:top w:val="none" w:sz="0" w:space="0" w:color="auto"/>
            <w:left w:val="none" w:sz="0" w:space="0" w:color="auto"/>
            <w:bottom w:val="none" w:sz="0" w:space="0" w:color="auto"/>
            <w:right w:val="none" w:sz="0" w:space="0" w:color="auto"/>
          </w:divBdr>
        </w:div>
        <w:div w:id="1270743677">
          <w:marLeft w:val="0"/>
          <w:marRight w:val="0"/>
          <w:marTop w:val="0"/>
          <w:marBottom w:val="0"/>
          <w:divBdr>
            <w:top w:val="none" w:sz="0" w:space="0" w:color="auto"/>
            <w:left w:val="none" w:sz="0" w:space="0" w:color="auto"/>
            <w:bottom w:val="none" w:sz="0" w:space="0" w:color="auto"/>
            <w:right w:val="none" w:sz="0" w:space="0" w:color="auto"/>
          </w:divBdr>
        </w:div>
        <w:div w:id="1823504593">
          <w:marLeft w:val="0"/>
          <w:marRight w:val="0"/>
          <w:marTop w:val="0"/>
          <w:marBottom w:val="0"/>
          <w:divBdr>
            <w:top w:val="none" w:sz="0" w:space="0" w:color="auto"/>
            <w:left w:val="none" w:sz="0" w:space="0" w:color="auto"/>
            <w:bottom w:val="none" w:sz="0" w:space="0" w:color="auto"/>
            <w:right w:val="none" w:sz="0" w:space="0" w:color="auto"/>
          </w:divBdr>
        </w:div>
        <w:div w:id="722600307">
          <w:marLeft w:val="0"/>
          <w:marRight w:val="0"/>
          <w:marTop w:val="0"/>
          <w:marBottom w:val="0"/>
          <w:divBdr>
            <w:top w:val="none" w:sz="0" w:space="0" w:color="auto"/>
            <w:left w:val="none" w:sz="0" w:space="0" w:color="auto"/>
            <w:bottom w:val="none" w:sz="0" w:space="0" w:color="auto"/>
            <w:right w:val="none" w:sz="0" w:space="0" w:color="auto"/>
          </w:divBdr>
        </w:div>
        <w:div w:id="454833546">
          <w:marLeft w:val="0"/>
          <w:marRight w:val="0"/>
          <w:marTop w:val="0"/>
          <w:marBottom w:val="0"/>
          <w:divBdr>
            <w:top w:val="none" w:sz="0" w:space="0" w:color="auto"/>
            <w:left w:val="none" w:sz="0" w:space="0" w:color="auto"/>
            <w:bottom w:val="none" w:sz="0" w:space="0" w:color="auto"/>
            <w:right w:val="none" w:sz="0" w:space="0" w:color="auto"/>
          </w:divBdr>
        </w:div>
        <w:div w:id="1145509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 TargetMode="External"/><Relationship Id="rId18" Type="http://schemas.openxmlformats.org/officeDocument/2006/relationships/hyperlink" Target="https://www.legislation.gov.uk/uksi/2023/906/made" TargetMode="External"/><Relationship Id="rId26" Type="http://schemas.openxmlformats.org/officeDocument/2006/relationships/hyperlink" Target="https://www.legislation.gov.uk/uksi/2023/909/impacts" TargetMode="External"/><Relationship Id="rId3" Type="http://schemas.openxmlformats.org/officeDocument/2006/relationships/customXml" Target="../customXml/item3.xml"/><Relationship Id="rId21" Type="http://schemas.openxmlformats.org/officeDocument/2006/relationships/hyperlink" Target="https://www.legislation.gov.uk/uksi/2023/907/impacts"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buildingsafety.campaign.gov.uk/making-buildings-safer/building-safety-regulator-news/first-step-to-regulating-the-building-control-profession/" TargetMode="External"/><Relationship Id="rId17" Type="http://schemas.openxmlformats.org/officeDocument/2006/relationships/hyperlink" Target="https://www.gov.uk/guidance/applying-to-register-a-high-rise-residential-building" TargetMode="External"/><Relationship Id="rId25" Type="http://schemas.openxmlformats.org/officeDocument/2006/relationships/hyperlink" Target="https://www.legislation.gov.uk/uksi/2023/909/memorandum/contents" TargetMode="External"/><Relationship Id="rId33" Type="http://schemas.openxmlformats.org/officeDocument/2006/relationships/hyperlink" Target="https://www.legislation.gov.uk/uksi/2023/362/contents/made" TargetMode="External"/><Relationship Id="rId2" Type="http://schemas.openxmlformats.org/officeDocument/2006/relationships/customXml" Target="../customXml/item2.xml"/><Relationship Id="rId16" Type="http://schemas.openxmlformats.org/officeDocument/2006/relationships/hyperlink" Target="http://www.gov.uk/" TargetMode="External"/><Relationship Id="rId20" Type="http://schemas.openxmlformats.org/officeDocument/2006/relationships/hyperlink" Target="https://www.legislation.gov.uk/uksi/2023/907/memorandum/contents" TargetMode="External"/><Relationship Id="rId29" Type="http://schemas.openxmlformats.org/officeDocument/2006/relationships/hyperlink" Target="https://www.legislation.gov.uk/ukia/2023/95/pdfs/ukia_20230095_e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esponsible-actors-scheme/responsible-actors-scheme-plain-english-guide" TargetMode="External"/><Relationship Id="rId24" Type="http://schemas.openxmlformats.org/officeDocument/2006/relationships/hyperlink" Target="https://www.legislation.gov.uk/uksi/2023/909/contents/made" TargetMode="External"/><Relationship Id="rId32" Type="http://schemas.openxmlformats.org/officeDocument/2006/relationships/hyperlink" Target="https://www.legislation.gov.uk/uksi/2023/965/pdfs/uksiem_20230965_en_001.pdf" TargetMode="External"/><Relationship Id="rId5" Type="http://schemas.openxmlformats.org/officeDocument/2006/relationships/styles" Target="styles.xml"/><Relationship Id="rId15" Type="http://schemas.openxmlformats.org/officeDocument/2006/relationships/hyperlink" Target="https://www.gov.uk/guidance/leaseholder-protections-amendments" TargetMode="External"/><Relationship Id="rId23" Type="http://schemas.openxmlformats.org/officeDocument/2006/relationships/hyperlink" Target="https://www.legislation.gov.uk/uksi/2023/908/memorandum/contents" TargetMode="External"/><Relationship Id="rId28" Type="http://schemas.openxmlformats.org/officeDocument/2006/relationships/hyperlink" Target="https://www.legislation.gov.uk/uksi/2023/911/pdfs/uksiem_20230911_en_002.pdf" TargetMode="External"/><Relationship Id="rId36" Type="http://schemas.openxmlformats.org/officeDocument/2006/relationships/theme" Target="theme/theme1.xml"/><Relationship Id="rId10" Type="http://schemas.openxmlformats.org/officeDocument/2006/relationships/hyperlink" Target="https://www.gov.uk/government/publications/responsible-actors-scheme" TargetMode="External"/><Relationship Id="rId19" Type="http://schemas.openxmlformats.org/officeDocument/2006/relationships/hyperlink" Target="https://www.legislation.gov.uk/uksi/2023/907/contents/made" TargetMode="External"/><Relationship Id="rId31" Type="http://schemas.openxmlformats.org/officeDocument/2006/relationships/hyperlink" Target="https://www.legislation.gov.uk/uksi/2023/965/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23/895/contents/made" TargetMode="External"/><Relationship Id="rId22" Type="http://schemas.openxmlformats.org/officeDocument/2006/relationships/hyperlink" Target="https://www.legislation.gov.uk/uksi/2023/908/contents/made" TargetMode="External"/><Relationship Id="rId27" Type="http://schemas.openxmlformats.org/officeDocument/2006/relationships/hyperlink" Target="https://www.legislation.gov.uk/uksi/2023/911/contents/made" TargetMode="External"/><Relationship Id="rId30" Type="http://schemas.openxmlformats.org/officeDocument/2006/relationships/hyperlink" Target="https://consultations.hse.gov.uk/bsr/building-safety-competence-information-pc-pd/supporting_documents/Building%20safety%20competence%20information%20for%20principal%20contractors%20and%20principal%20designers.pdf"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59D4ADB224E43B77737AA2F731B2A" ma:contentTypeVersion="3" ma:contentTypeDescription="Create a new document." ma:contentTypeScope="" ma:versionID="98ef03c11283734a0333c9727e654ef8">
  <xsd:schema xmlns:xsd="http://www.w3.org/2001/XMLSchema" xmlns:xs="http://www.w3.org/2001/XMLSchema" xmlns:p="http://schemas.microsoft.com/office/2006/metadata/properties" xmlns:ns3="64d0f963-8a7e-452f-98eb-41d25d83b985" targetNamespace="http://schemas.microsoft.com/office/2006/metadata/properties" ma:root="true" ma:fieldsID="02f34bf9b2ccebf67c4abef3624f8f4a" ns3:_="">
    <xsd:import namespace="64d0f963-8a7e-452f-98eb-41d25d83b98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f963-8a7e-452f-98eb-41d25d83b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60754-DBB5-4FB2-85D0-8B039EF93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f963-8a7e-452f-98eb-41d25d83b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C2714-E3F5-477E-82C8-9583F9BCA399}">
  <ds:schemaRefs>
    <ds:schemaRef ds:uri="http://schemas.microsoft.com/sharepoint/v3/contenttype/forms"/>
  </ds:schemaRefs>
</ds:datastoreItem>
</file>

<file path=customXml/itemProps3.xml><?xml version="1.0" encoding="utf-8"?>
<ds:datastoreItem xmlns:ds="http://schemas.openxmlformats.org/officeDocument/2006/customXml" ds:itemID="{039E5D3F-54C6-48D2-80B4-3E4927079C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Allen</dc:creator>
  <cp:keywords/>
  <dc:description/>
  <cp:lastModifiedBy>Cosette Wootton</cp:lastModifiedBy>
  <cp:revision>3</cp:revision>
  <dcterms:created xsi:type="dcterms:W3CDTF">2023-10-19T14:10:00Z</dcterms:created>
  <dcterms:modified xsi:type="dcterms:W3CDTF">2023-10-19T14:19:00Z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0x010100FCA59D4ADB224E43B77737AA2F731B2A</vt:lpwstr>
  </property>
</Properties>
</file>