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CCF4F" w14:textId="1ADE26D9" w:rsidR="005E2342" w:rsidRDefault="00C1118B" w:rsidP="00C1118B">
      <w:pPr>
        <w:jc w:val="center"/>
      </w:pPr>
      <w:bookmarkStart w:id="0" w:name="_GoBack"/>
      <w:bookmarkEnd w:id="0"/>
      <w:r w:rsidRPr="00C1118B">
        <w:rPr>
          <w:noProof/>
          <w:lang w:eastAsia="en-GB"/>
        </w:rPr>
        <w:drawing>
          <wp:inline distT="0" distB="0" distL="0" distR="0" wp14:anchorId="57850FAC" wp14:editId="09F38247">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70632E9A" w14:textId="77777777" w:rsidR="00C1118B" w:rsidRDefault="00C1118B">
      <w:pPr>
        <w:jc w:val="center"/>
      </w:pPr>
    </w:p>
    <w:p w14:paraId="0F79D72E" w14:textId="77777777" w:rsidR="005E2342" w:rsidRDefault="006D74C3">
      <w:pPr>
        <w:pStyle w:val="CoverText"/>
        <w:jc w:val="left"/>
        <w:rPr>
          <w:bCs/>
          <w:sz w:val="20"/>
          <w:u w:val="none"/>
        </w:rPr>
      </w:pPr>
      <w:r>
        <w:rPr>
          <w:bCs/>
        </w:rPr>
        <w:t xml:space="preserve"> </w:t>
      </w:r>
    </w:p>
    <w:p w14:paraId="5040AC25" w14:textId="73511B80" w:rsidR="005E2342" w:rsidRDefault="005E2342">
      <w:pPr>
        <w:pStyle w:val="CoverText"/>
        <w:rPr>
          <w:b/>
          <w:spacing w:val="-3"/>
        </w:rPr>
      </w:pPr>
      <w:r>
        <w:t xml:space="preserve">Case No: </w:t>
      </w:r>
      <w:r w:rsidR="00A83845">
        <w:t>D94YJ101</w:t>
      </w:r>
    </w:p>
    <w:p w14:paraId="5C18D644" w14:textId="3E6C4C8C" w:rsidR="005E2342" w:rsidRDefault="006D74C3">
      <w:pPr>
        <w:suppressAutoHyphens/>
        <w:rPr>
          <w:b/>
          <w:spacing w:val="-3"/>
          <w:u w:val="single"/>
        </w:rPr>
      </w:pPr>
      <w:r>
        <w:t>IN THE COUNTY COURT</w:t>
      </w:r>
      <w:r w:rsidR="00A83845">
        <w:t xml:space="preserve"> AT MANCHESTER</w:t>
      </w:r>
    </w:p>
    <w:p w14:paraId="3FE0CBD7" w14:textId="77777777" w:rsidR="005E2342" w:rsidRDefault="005E2342">
      <w:pPr>
        <w:suppressAutoHyphens/>
        <w:rPr>
          <w:b/>
          <w:spacing w:val="-3"/>
          <w:u w:val="single"/>
        </w:rPr>
      </w:pPr>
    </w:p>
    <w:p w14:paraId="2DB5E0EB" w14:textId="77777777" w:rsidR="00A83845" w:rsidRDefault="00A83845">
      <w:pPr>
        <w:pStyle w:val="CoverText"/>
      </w:pPr>
      <w:r>
        <w:t>Manchester Civil Justice Centre</w:t>
      </w:r>
    </w:p>
    <w:p w14:paraId="1FDBEEC2" w14:textId="77777777" w:rsidR="00A83845" w:rsidRDefault="00A83845">
      <w:pPr>
        <w:pStyle w:val="CoverText"/>
      </w:pPr>
      <w:r>
        <w:t>1 Bridge Street West</w:t>
      </w:r>
    </w:p>
    <w:p w14:paraId="385B877D" w14:textId="77777777" w:rsidR="00A83845" w:rsidRDefault="00A83845">
      <w:pPr>
        <w:pStyle w:val="CoverText"/>
      </w:pPr>
      <w:r>
        <w:t>Manchester</w:t>
      </w:r>
    </w:p>
    <w:p w14:paraId="2DF8C87B" w14:textId="10875367" w:rsidR="005E2342" w:rsidRDefault="00A83845">
      <w:pPr>
        <w:pStyle w:val="CoverText"/>
      </w:pPr>
      <w:r>
        <w:t>M60 9DJ</w:t>
      </w:r>
    </w:p>
    <w:p w14:paraId="3C2FD433" w14:textId="77777777" w:rsidR="005E2342" w:rsidRDefault="005E2342">
      <w:pPr>
        <w:suppressAutoHyphens/>
        <w:jc w:val="right"/>
        <w:rPr>
          <w:spacing w:val="-3"/>
          <w:u w:val="single"/>
        </w:rPr>
      </w:pPr>
    </w:p>
    <w:p w14:paraId="11EC873D" w14:textId="28A5680F" w:rsidR="005E2342" w:rsidRDefault="005E2342">
      <w:pPr>
        <w:pStyle w:val="CoverText"/>
        <w:rPr>
          <w:b/>
        </w:rPr>
      </w:pPr>
      <w:r>
        <w:t xml:space="preserve">Date: </w:t>
      </w:r>
      <w:r w:rsidR="002E2C52">
        <w:t>1</w:t>
      </w:r>
      <w:r w:rsidR="00C1118B">
        <w:t>4</w:t>
      </w:r>
      <w:r w:rsidR="00A83845">
        <w:t>/</w:t>
      </w:r>
      <w:r w:rsidR="00C1118B">
        <w:t>01</w:t>
      </w:r>
      <w:r w:rsidR="00A83845">
        <w:t>/202</w:t>
      </w:r>
      <w:r w:rsidR="00C1118B">
        <w:t>1</w:t>
      </w:r>
    </w:p>
    <w:p w14:paraId="3A0CF96A" w14:textId="77777777" w:rsidR="005E2342" w:rsidRDefault="005E2342">
      <w:pPr>
        <w:suppressAutoHyphens/>
        <w:rPr>
          <w:spacing w:val="-3"/>
        </w:rPr>
      </w:pPr>
    </w:p>
    <w:p w14:paraId="1EC93193" w14:textId="3CBB8F89" w:rsidR="005E2342" w:rsidRDefault="006364BB">
      <w:pPr>
        <w:suppressAutoHyphens/>
        <w:jc w:val="center"/>
        <w:rPr>
          <w:spacing w:val="-3"/>
        </w:rPr>
      </w:pPr>
      <w:r>
        <w:rPr>
          <w:b/>
          <w:spacing w:val="-3"/>
        </w:rPr>
        <w:t>Before</w:t>
      </w:r>
      <w:r>
        <w:rPr>
          <w:spacing w:val="-3"/>
        </w:rPr>
        <w:t>:</w:t>
      </w:r>
    </w:p>
    <w:p w14:paraId="277F949E" w14:textId="77777777" w:rsidR="005E2342" w:rsidRDefault="005E2342">
      <w:pPr>
        <w:suppressAutoHyphens/>
        <w:jc w:val="center"/>
        <w:rPr>
          <w:spacing w:val="-3"/>
        </w:rPr>
      </w:pPr>
    </w:p>
    <w:p w14:paraId="64753E6C" w14:textId="4FC511B1" w:rsidR="005E2342" w:rsidRDefault="006364B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DISTRICT JUDGE OBODAI</w:t>
      </w:r>
    </w:p>
    <w:p w14:paraId="00E8AAF3" w14:textId="77777777" w:rsidR="005E2342" w:rsidRDefault="005E2342">
      <w:pPr>
        <w:suppressAutoHyphens/>
        <w:jc w:val="center"/>
        <w:rPr>
          <w:spacing w:val="-3"/>
        </w:rPr>
      </w:pPr>
      <w:r>
        <w:rPr>
          <w:spacing w:val="-3"/>
        </w:rPr>
        <w:t>- - - - - - - - - - - - - - - - - - - - -</w:t>
      </w:r>
    </w:p>
    <w:p w14:paraId="78F2ED76" w14:textId="56273061" w:rsidR="005E2342" w:rsidRDefault="006364BB">
      <w:pPr>
        <w:suppressAutoHyphens/>
        <w:jc w:val="center"/>
        <w:rPr>
          <w:b/>
          <w:spacing w:val="-3"/>
        </w:rPr>
      </w:pPr>
      <w:r>
        <w:rPr>
          <w:b/>
          <w:spacing w:val="-3"/>
        </w:rPr>
        <w:t>Betw</w:t>
      </w:r>
      <w:r w:rsidR="00744842">
        <w:rPr>
          <w:b/>
          <w:spacing w:val="-3"/>
        </w:rPr>
        <w:t>e</w:t>
      </w:r>
      <w:r>
        <w:rPr>
          <w:b/>
          <w:spacing w:val="-3"/>
        </w:rPr>
        <w:t>en:</w:t>
      </w:r>
    </w:p>
    <w:p w14:paraId="1A8CC91F"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090339FE" w14:textId="77777777">
        <w:trPr>
          <w:jc w:val="center"/>
        </w:trPr>
        <w:tc>
          <w:tcPr>
            <w:tcW w:w="1701" w:type="dxa"/>
          </w:tcPr>
          <w:p w14:paraId="260C7604" w14:textId="77777777" w:rsidR="005E2342" w:rsidRDefault="005E2342">
            <w:pPr>
              <w:suppressAutoHyphens/>
              <w:rPr>
                <w:b/>
                <w:spacing w:val="-3"/>
              </w:rPr>
            </w:pPr>
          </w:p>
        </w:tc>
        <w:tc>
          <w:tcPr>
            <w:tcW w:w="5333" w:type="dxa"/>
          </w:tcPr>
          <w:p w14:paraId="7BB3FE50" w14:textId="77777777" w:rsidR="005E2342" w:rsidRDefault="00A83845">
            <w:pPr>
              <w:suppressAutoHyphens/>
              <w:jc w:val="center"/>
              <w:rPr>
                <w:b/>
                <w:spacing w:val="-3"/>
              </w:rPr>
            </w:pPr>
            <w:r>
              <w:rPr>
                <w:b/>
                <w:spacing w:val="-3"/>
              </w:rPr>
              <w:t>Mr Mark Walker (1)</w:t>
            </w:r>
          </w:p>
          <w:p w14:paraId="4718436E" w14:textId="3EB6D4E8" w:rsidR="00A83845" w:rsidRDefault="00A83845">
            <w:pPr>
              <w:suppressAutoHyphens/>
              <w:jc w:val="center"/>
              <w:rPr>
                <w:b/>
                <w:spacing w:val="-3"/>
              </w:rPr>
            </w:pPr>
            <w:r>
              <w:rPr>
                <w:b/>
                <w:spacing w:val="-3"/>
              </w:rPr>
              <w:t>Mrs Deborah Walker (2)</w:t>
            </w:r>
          </w:p>
        </w:tc>
        <w:tc>
          <w:tcPr>
            <w:tcW w:w="1707" w:type="dxa"/>
          </w:tcPr>
          <w:p w14:paraId="08DFB3D9" w14:textId="47D519E6" w:rsidR="005E2342" w:rsidRDefault="006D74C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r w:rsidR="00A83845">
              <w:t>s</w:t>
            </w:r>
          </w:p>
        </w:tc>
      </w:tr>
      <w:tr w:rsidR="005E2342" w14:paraId="6D380BFE" w14:textId="77777777">
        <w:trPr>
          <w:jc w:val="center"/>
        </w:trPr>
        <w:tc>
          <w:tcPr>
            <w:tcW w:w="1701" w:type="dxa"/>
          </w:tcPr>
          <w:p w14:paraId="5BD4748D" w14:textId="77777777" w:rsidR="005E2342" w:rsidRDefault="005E2342">
            <w:pPr>
              <w:suppressAutoHyphens/>
              <w:rPr>
                <w:b/>
                <w:spacing w:val="-3"/>
              </w:rPr>
            </w:pPr>
          </w:p>
        </w:tc>
        <w:tc>
          <w:tcPr>
            <w:tcW w:w="5333" w:type="dxa"/>
          </w:tcPr>
          <w:p w14:paraId="008836AB" w14:textId="77777777" w:rsidR="005E2342" w:rsidRDefault="005E2342">
            <w:pPr>
              <w:suppressAutoHyphens/>
              <w:jc w:val="center"/>
              <w:rPr>
                <w:b/>
                <w:spacing w:val="-3"/>
              </w:rPr>
            </w:pPr>
            <w:r>
              <w:rPr>
                <w:b/>
                <w:spacing w:val="-3"/>
              </w:rPr>
              <w:t>- and -</w:t>
            </w:r>
          </w:p>
        </w:tc>
        <w:tc>
          <w:tcPr>
            <w:tcW w:w="1707" w:type="dxa"/>
          </w:tcPr>
          <w:p w14:paraId="04A5F1C0"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0AFD3E8F" w14:textId="77777777">
        <w:trPr>
          <w:jc w:val="center"/>
        </w:trPr>
        <w:tc>
          <w:tcPr>
            <w:tcW w:w="1701" w:type="dxa"/>
          </w:tcPr>
          <w:p w14:paraId="1A311249" w14:textId="77777777" w:rsidR="005E2342" w:rsidRDefault="005E2342">
            <w:pPr>
              <w:suppressAutoHyphens/>
              <w:rPr>
                <w:b/>
                <w:spacing w:val="-3"/>
              </w:rPr>
            </w:pPr>
          </w:p>
        </w:tc>
        <w:tc>
          <w:tcPr>
            <w:tcW w:w="5333" w:type="dxa"/>
          </w:tcPr>
          <w:p w14:paraId="49D3EB34" w14:textId="2553A9EE" w:rsidR="005E2342" w:rsidRDefault="00A83845">
            <w:pPr>
              <w:suppressAutoHyphens/>
              <w:jc w:val="center"/>
              <w:rPr>
                <w:b/>
                <w:spacing w:val="-3"/>
              </w:rPr>
            </w:pPr>
            <w:r>
              <w:rPr>
                <w:b/>
                <w:spacing w:val="-3"/>
              </w:rPr>
              <w:t>TUI UK Limited</w:t>
            </w:r>
          </w:p>
          <w:p w14:paraId="5D144EC0" w14:textId="14673080" w:rsidR="00A83845" w:rsidRDefault="00A83845">
            <w:pPr>
              <w:suppressAutoHyphens/>
              <w:jc w:val="center"/>
              <w:rPr>
                <w:b/>
                <w:spacing w:val="-3"/>
              </w:rPr>
            </w:pPr>
            <w:r>
              <w:rPr>
                <w:b/>
                <w:spacing w:val="-3"/>
              </w:rPr>
              <w:t>-and-</w:t>
            </w:r>
          </w:p>
          <w:p w14:paraId="34FB4307" w14:textId="44D90649" w:rsidR="00860B38" w:rsidRDefault="00A83845">
            <w:pPr>
              <w:suppressAutoHyphens/>
              <w:jc w:val="center"/>
              <w:rPr>
                <w:b/>
                <w:spacing w:val="-3"/>
              </w:rPr>
            </w:pPr>
            <w:r>
              <w:rPr>
                <w:b/>
                <w:spacing w:val="-3"/>
              </w:rPr>
              <w:t>Dr Timothy Rupert Leigh</w:t>
            </w:r>
            <w:r w:rsidR="00860B38">
              <w:rPr>
                <w:b/>
                <w:spacing w:val="-3"/>
              </w:rPr>
              <w:t xml:space="preserve">             </w:t>
            </w:r>
          </w:p>
          <w:p w14:paraId="54D30492" w14:textId="6D8B4B0B" w:rsidR="00860B38" w:rsidRDefault="00860B38" w:rsidP="00860B38">
            <w:pPr>
              <w:suppressAutoHyphens/>
              <w:jc w:val="right"/>
              <w:rPr>
                <w:b/>
                <w:spacing w:val="-3"/>
              </w:rPr>
            </w:pPr>
            <w:r>
              <w:rPr>
                <w:b/>
                <w:spacing w:val="-3"/>
              </w:rPr>
              <w:t xml:space="preserve">                                       </w:t>
            </w:r>
          </w:p>
          <w:p w14:paraId="67972A3F" w14:textId="4E4F8F55" w:rsidR="00A83845" w:rsidRDefault="00860B38" w:rsidP="00860B38">
            <w:pPr>
              <w:suppressAutoHyphens/>
              <w:jc w:val="right"/>
              <w:rPr>
                <w:b/>
                <w:spacing w:val="-3"/>
              </w:rPr>
            </w:pPr>
            <w:r>
              <w:rPr>
                <w:b/>
                <w:spacing w:val="-3"/>
              </w:rPr>
              <w:t xml:space="preserve">                                                    </w:t>
            </w:r>
          </w:p>
        </w:tc>
        <w:tc>
          <w:tcPr>
            <w:tcW w:w="1707" w:type="dxa"/>
          </w:tcPr>
          <w:p w14:paraId="6B53779E" w14:textId="0A1BB16A" w:rsidR="00860B38" w:rsidRDefault="006D74C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b w:val="0"/>
              </w:rPr>
            </w:pPr>
            <w:r>
              <w:t>Defen</w:t>
            </w:r>
            <w:r w:rsidR="00860B38">
              <w:t>dant</w:t>
            </w:r>
          </w:p>
          <w:p w14:paraId="4D440183" w14:textId="77777777" w:rsidR="00860B38" w:rsidRDefault="00860B3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b w:val="0"/>
              </w:rPr>
            </w:pPr>
          </w:p>
          <w:p w14:paraId="5DC45181" w14:textId="15E35517" w:rsidR="00860B38" w:rsidRPr="00860B38" w:rsidRDefault="00860B3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860B38">
              <w:t xml:space="preserve">Proposed </w:t>
            </w:r>
          </w:p>
          <w:p w14:paraId="2D3CA7C7" w14:textId="4A304572" w:rsidR="005E2342" w:rsidRDefault="00860B3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860B38">
              <w:t>Additional Party</w:t>
            </w:r>
            <w:r>
              <w:rPr>
                <w:b w:val="0"/>
              </w:rPr>
              <w:t xml:space="preserve">                                                           </w:t>
            </w:r>
          </w:p>
        </w:tc>
      </w:tr>
      <w:tr w:rsidR="00A83845" w14:paraId="597BBCB7" w14:textId="77777777">
        <w:trPr>
          <w:jc w:val="center"/>
        </w:trPr>
        <w:tc>
          <w:tcPr>
            <w:tcW w:w="1701" w:type="dxa"/>
          </w:tcPr>
          <w:p w14:paraId="66DC855B" w14:textId="77777777" w:rsidR="00A83845" w:rsidRDefault="00A83845">
            <w:pPr>
              <w:suppressAutoHyphens/>
              <w:rPr>
                <w:b/>
                <w:spacing w:val="-3"/>
              </w:rPr>
            </w:pPr>
          </w:p>
        </w:tc>
        <w:tc>
          <w:tcPr>
            <w:tcW w:w="5333" w:type="dxa"/>
          </w:tcPr>
          <w:p w14:paraId="34F4DA44" w14:textId="77777777" w:rsidR="00A83845" w:rsidRDefault="00A83845">
            <w:pPr>
              <w:suppressAutoHyphens/>
              <w:jc w:val="center"/>
              <w:rPr>
                <w:b/>
                <w:spacing w:val="-3"/>
              </w:rPr>
            </w:pPr>
          </w:p>
        </w:tc>
        <w:tc>
          <w:tcPr>
            <w:tcW w:w="1707" w:type="dxa"/>
          </w:tcPr>
          <w:p w14:paraId="306623E4" w14:textId="77777777" w:rsidR="00A83845" w:rsidRDefault="00A8384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bl>
    <w:p w14:paraId="3055AF72" w14:textId="77777777" w:rsidR="005E2342" w:rsidRDefault="005E2342">
      <w:pPr>
        <w:suppressAutoHyphens/>
        <w:rPr>
          <w:b/>
          <w:spacing w:val="-3"/>
        </w:rPr>
      </w:pPr>
    </w:p>
    <w:p w14:paraId="6238646E" w14:textId="77777777" w:rsidR="005E2342" w:rsidRDefault="005E2342">
      <w:pPr>
        <w:suppressAutoHyphens/>
        <w:jc w:val="center"/>
        <w:rPr>
          <w:spacing w:val="-3"/>
        </w:rPr>
      </w:pPr>
      <w:r>
        <w:rPr>
          <w:spacing w:val="-3"/>
        </w:rPr>
        <w:t>- - - - - - - - - - - - - - - - - - - - -</w:t>
      </w:r>
    </w:p>
    <w:p w14:paraId="2871BCC2" w14:textId="77777777" w:rsidR="005E2342" w:rsidRDefault="005E2342">
      <w:pPr>
        <w:suppressAutoHyphens/>
        <w:jc w:val="center"/>
        <w:rPr>
          <w:spacing w:val="-3"/>
        </w:rPr>
      </w:pPr>
      <w:r>
        <w:rPr>
          <w:spacing w:val="-3"/>
        </w:rPr>
        <w:t>- - - - - - - - - - - - - - - - - - - - -</w:t>
      </w:r>
    </w:p>
    <w:p w14:paraId="2E632E6D" w14:textId="77777777" w:rsidR="005E2342" w:rsidRDefault="005E2342">
      <w:pPr>
        <w:suppressAutoHyphens/>
        <w:jc w:val="center"/>
        <w:rPr>
          <w:spacing w:val="-3"/>
        </w:rPr>
      </w:pPr>
    </w:p>
    <w:p w14:paraId="2DF8DE2C" w14:textId="43A1B91E" w:rsidR="005E2342" w:rsidRDefault="00860B38">
      <w:pPr>
        <w:suppressAutoHyphens/>
        <w:jc w:val="center"/>
        <w:rPr>
          <w:b/>
          <w:spacing w:val="-3"/>
        </w:rPr>
      </w:pPr>
      <w:r>
        <w:rPr>
          <w:b/>
          <w:spacing w:val="-3"/>
        </w:rPr>
        <w:t>Mr Sebastian Clegg</w:t>
      </w:r>
      <w:r w:rsidR="005E2342">
        <w:rPr>
          <w:b/>
          <w:spacing w:val="-3"/>
        </w:rPr>
        <w:t xml:space="preserve"> </w:t>
      </w:r>
      <w:r w:rsidR="005E2342">
        <w:rPr>
          <w:bCs/>
          <w:spacing w:val="-3"/>
        </w:rPr>
        <w:t>(instructed by</w:t>
      </w:r>
      <w:r w:rsidR="005E2342">
        <w:rPr>
          <w:b/>
          <w:spacing w:val="-3"/>
        </w:rPr>
        <w:t xml:space="preserve"> </w:t>
      </w:r>
      <w:r w:rsidR="009E0AB9">
        <w:rPr>
          <w:b/>
          <w:spacing w:val="-3"/>
        </w:rPr>
        <w:t>Kennedys</w:t>
      </w:r>
      <w:r w:rsidR="005E2342">
        <w:rPr>
          <w:bCs/>
          <w:spacing w:val="-3"/>
        </w:rPr>
        <w:t>) for the</w:t>
      </w:r>
      <w:r w:rsidR="005E2342">
        <w:rPr>
          <w:spacing w:val="-3"/>
        </w:rPr>
        <w:t xml:space="preserve"> </w:t>
      </w:r>
      <w:r>
        <w:rPr>
          <w:b/>
          <w:bCs/>
          <w:spacing w:val="-3"/>
        </w:rPr>
        <w:t>Defendant</w:t>
      </w:r>
    </w:p>
    <w:p w14:paraId="3F6FF7E8" w14:textId="4D9FA5CF" w:rsidR="005E2342" w:rsidRDefault="00860B38">
      <w:pPr>
        <w:suppressAutoHyphens/>
        <w:jc w:val="center"/>
        <w:rPr>
          <w:bCs/>
          <w:spacing w:val="-3"/>
        </w:rPr>
      </w:pPr>
      <w:r>
        <w:rPr>
          <w:b/>
          <w:spacing w:val="-3"/>
        </w:rPr>
        <w:t>Mr Colm Nugent</w:t>
      </w:r>
      <w:r w:rsidR="005E2342">
        <w:rPr>
          <w:bCs/>
          <w:spacing w:val="-3"/>
        </w:rPr>
        <w:t xml:space="preserve"> (instructed by </w:t>
      </w:r>
      <w:r w:rsidR="009E0AB9">
        <w:rPr>
          <w:b/>
          <w:spacing w:val="-3"/>
        </w:rPr>
        <w:t>Reynolds Porter Chamberlain LLP</w:t>
      </w:r>
      <w:r w:rsidR="005E2342">
        <w:rPr>
          <w:bCs/>
          <w:spacing w:val="-3"/>
        </w:rPr>
        <w:t xml:space="preserve">) for the </w:t>
      </w:r>
      <w:r>
        <w:rPr>
          <w:b/>
          <w:spacing w:val="-3"/>
        </w:rPr>
        <w:t>Proposed Additional Party</w:t>
      </w:r>
    </w:p>
    <w:p w14:paraId="4586426B" w14:textId="77777777" w:rsidR="005E2342" w:rsidRDefault="005E2342">
      <w:pPr>
        <w:suppressAutoHyphens/>
        <w:jc w:val="center"/>
        <w:rPr>
          <w:b/>
          <w:spacing w:val="-3"/>
        </w:rPr>
      </w:pPr>
    </w:p>
    <w:p w14:paraId="4AAED31E" w14:textId="582B6E6E" w:rsidR="005E2342" w:rsidRDefault="005E2342">
      <w:pPr>
        <w:suppressAutoHyphens/>
        <w:jc w:val="center"/>
        <w:rPr>
          <w:spacing w:val="-3"/>
        </w:rPr>
      </w:pPr>
      <w:r>
        <w:rPr>
          <w:spacing w:val="-3"/>
        </w:rPr>
        <w:t xml:space="preserve">Hearing dates: </w:t>
      </w:r>
      <w:r w:rsidR="00860B38">
        <w:rPr>
          <w:spacing w:val="-3"/>
        </w:rPr>
        <w:t>26</w:t>
      </w:r>
      <w:r w:rsidR="00860B38" w:rsidRPr="00860B38">
        <w:rPr>
          <w:spacing w:val="-3"/>
          <w:vertAlign w:val="superscript"/>
        </w:rPr>
        <w:t>th</w:t>
      </w:r>
      <w:r w:rsidR="00860B38">
        <w:rPr>
          <w:spacing w:val="-3"/>
        </w:rPr>
        <w:t xml:space="preserve"> and 27</w:t>
      </w:r>
      <w:r w:rsidR="00860B38" w:rsidRPr="00860B38">
        <w:rPr>
          <w:spacing w:val="-3"/>
          <w:vertAlign w:val="superscript"/>
        </w:rPr>
        <w:t>th</w:t>
      </w:r>
      <w:r w:rsidR="00860B38">
        <w:rPr>
          <w:spacing w:val="-3"/>
        </w:rPr>
        <w:t xml:space="preserve"> October 2020</w:t>
      </w:r>
    </w:p>
    <w:p w14:paraId="2FE61458" w14:textId="77777777" w:rsidR="005E2342" w:rsidRDefault="005E2342">
      <w:pPr>
        <w:suppressAutoHyphens/>
        <w:jc w:val="center"/>
        <w:rPr>
          <w:spacing w:val="-3"/>
        </w:rPr>
      </w:pPr>
      <w:r>
        <w:rPr>
          <w:spacing w:val="-3"/>
        </w:rPr>
        <w:t>- - - - - - - - - - - - - - - - - - - - -</w:t>
      </w:r>
    </w:p>
    <w:p w14:paraId="32686240" w14:textId="5465FF7D" w:rsidR="005E2342" w:rsidRDefault="00744842" w:rsidP="00744842">
      <w:pPr>
        <w:pStyle w:val="CoverDesc"/>
        <w:sectPr w:rsidR="005E2342">
          <w:footerReference w:type="default" r:id="rId11"/>
          <w:pgSz w:w="11909" w:h="16834" w:code="9"/>
          <w:pgMar w:top="720" w:right="1440" w:bottom="720" w:left="1440" w:header="720" w:footer="720" w:gutter="0"/>
          <w:pgNumType w:start="1"/>
          <w:cols w:space="720"/>
        </w:sectPr>
      </w:pPr>
      <w:r>
        <w:t xml:space="preserve">Approved </w:t>
      </w:r>
      <w:r w:rsidR="00C1118B">
        <w:t xml:space="preserve">Judgment </w:t>
      </w:r>
      <w:r w:rsidR="00C1118B">
        <w:br/>
      </w:r>
    </w:p>
    <w:p w14:paraId="5ED80567" w14:textId="4F3F6AAD" w:rsidR="00860B38" w:rsidRDefault="00860B38" w:rsidP="00744842">
      <w:pPr>
        <w:ind w:left="3686" w:hanging="3686"/>
        <w:rPr>
          <w:rFonts w:ascii="Arial" w:hAnsi="Arial"/>
          <w:b/>
          <w:u w:val="single"/>
          <w:lang w:eastAsia="en-GB"/>
        </w:rPr>
      </w:pPr>
    </w:p>
    <w:p w14:paraId="3BDE00A5" w14:textId="77777777" w:rsidR="00744842" w:rsidRPr="00744842" w:rsidRDefault="00744842" w:rsidP="00744842">
      <w:pPr>
        <w:jc w:val="center"/>
      </w:pPr>
      <w:r w:rsidRPr="00744842">
        <w:t>I direct that pursuant to CPR PD 39A para 6.1 no official shorthand note shall be taken of this Judgment and that copies of this version as handed down may be treated as authentic.</w:t>
      </w:r>
    </w:p>
    <w:p w14:paraId="4ECB92F5" w14:textId="77777777" w:rsidR="00744842" w:rsidRPr="00744842" w:rsidRDefault="00744842" w:rsidP="00744842">
      <w:pPr>
        <w:jc w:val="center"/>
      </w:pPr>
    </w:p>
    <w:p w14:paraId="72D192BF" w14:textId="37882A3E" w:rsidR="00744842" w:rsidRPr="00744842" w:rsidRDefault="00744842" w:rsidP="00744842">
      <w:pPr>
        <w:spacing w:after="200" w:line="276" w:lineRule="auto"/>
        <w:ind w:left="720"/>
        <w:contextualSpacing/>
        <w:rPr>
          <w:rFonts w:ascii="Calibri" w:eastAsiaTheme="minorHAnsi" w:hAnsi="Calibri" w:cs="Calibri"/>
          <w:sz w:val="22"/>
          <w:szCs w:val="22"/>
        </w:rPr>
      </w:pPr>
      <w:r w:rsidRPr="00744842">
        <w:rPr>
          <w:rFonts w:ascii="Calibri" w:eastAsiaTheme="minorHAnsi" w:hAnsi="Calibri" w:cs="Calibri"/>
          <w:b/>
          <w:bCs/>
          <w:sz w:val="22"/>
          <w:szCs w:val="22"/>
        </w:rPr>
        <w:t xml:space="preserve">Covid-19 Protocol:  This judgment was handed down by the judge remotely by circulation to the parties’ representatives by email.  The date and time for hand-down is deemed to be </w:t>
      </w:r>
      <w:r>
        <w:rPr>
          <w:rFonts w:ascii="Calibri" w:eastAsiaTheme="minorHAnsi" w:hAnsi="Calibri" w:cs="Calibri"/>
          <w:b/>
          <w:bCs/>
          <w:sz w:val="22"/>
          <w:szCs w:val="22"/>
        </w:rPr>
        <w:t>1</w:t>
      </w:r>
      <w:r w:rsidRPr="00744842">
        <w:rPr>
          <w:rFonts w:ascii="Calibri" w:eastAsiaTheme="minorHAnsi" w:hAnsi="Calibri" w:cs="Calibri"/>
          <w:b/>
          <w:bCs/>
          <w:sz w:val="22"/>
          <w:szCs w:val="22"/>
        </w:rPr>
        <w:t xml:space="preserve">2.30pm on </w:t>
      </w:r>
      <w:r>
        <w:rPr>
          <w:rFonts w:ascii="Calibri" w:eastAsiaTheme="minorHAnsi" w:hAnsi="Calibri" w:cs="Calibri"/>
          <w:b/>
          <w:bCs/>
          <w:sz w:val="22"/>
          <w:szCs w:val="22"/>
        </w:rPr>
        <w:t>Thursday</w:t>
      </w:r>
      <w:r w:rsidRPr="00744842">
        <w:rPr>
          <w:rFonts w:ascii="Calibri" w:eastAsiaTheme="minorHAnsi" w:hAnsi="Calibri" w:cs="Calibri"/>
          <w:b/>
          <w:bCs/>
          <w:sz w:val="22"/>
          <w:szCs w:val="22"/>
        </w:rPr>
        <w:t xml:space="preserve"> </w:t>
      </w:r>
      <w:r>
        <w:rPr>
          <w:rFonts w:ascii="Calibri" w:eastAsiaTheme="minorHAnsi" w:hAnsi="Calibri" w:cs="Calibri"/>
          <w:b/>
          <w:bCs/>
          <w:sz w:val="22"/>
          <w:szCs w:val="22"/>
        </w:rPr>
        <w:t>14</w:t>
      </w:r>
      <w:r w:rsidRPr="00744842">
        <w:rPr>
          <w:rFonts w:ascii="Calibri" w:eastAsiaTheme="minorHAnsi" w:hAnsi="Calibri" w:cs="Calibri"/>
          <w:b/>
          <w:bCs/>
          <w:sz w:val="22"/>
          <w:szCs w:val="22"/>
          <w:vertAlign w:val="superscript"/>
        </w:rPr>
        <w:t>th</w:t>
      </w:r>
      <w:r>
        <w:rPr>
          <w:rFonts w:ascii="Calibri" w:eastAsiaTheme="minorHAnsi" w:hAnsi="Calibri" w:cs="Calibri"/>
          <w:b/>
          <w:bCs/>
          <w:sz w:val="22"/>
          <w:szCs w:val="22"/>
        </w:rPr>
        <w:t xml:space="preserve"> January 2021</w:t>
      </w:r>
    </w:p>
    <w:p w14:paraId="4EEC5A72" w14:textId="5C569AF5" w:rsidR="00C1118B" w:rsidRDefault="00C1118B" w:rsidP="00744842">
      <w:pPr>
        <w:ind w:left="3686" w:hanging="3686"/>
        <w:rPr>
          <w:rFonts w:ascii="Arial" w:hAnsi="Arial"/>
          <w:b/>
          <w:u w:val="single"/>
          <w:lang w:eastAsia="en-GB"/>
        </w:rPr>
      </w:pPr>
    </w:p>
    <w:p w14:paraId="01839727" w14:textId="77777777" w:rsidR="00C1118B" w:rsidRDefault="00C1118B" w:rsidP="00744842">
      <w:pPr>
        <w:ind w:left="3686" w:hanging="3686"/>
        <w:rPr>
          <w:rFonts w:ascii="Arial" w:hAnsi="Arial"/>
          <w:b/>
          <w:u w:val="single"/>
          <w:lang w:eastAsia="en-GB"/>
        </w:rPr>
      </w:pPr>
    </w:p>
    <w:p w14:paraId="68C10E3C" w14:textId="77777777" w:rsidR="00744842" w:rsidRDefault="00744842" w:rsidP="00744842">
      <w:pPr>
        <w:ind w:left="3686" w:hanging="3686"/>
        <w:rPr>
          <w:rFonts w:ascii="Arial" w:hAnsi="Arial"/>
          <w:b/>
          <w:u w:val="single"/>
          <w:lang w:eastAsia="en-GB"/>
        </w:rPr>
      </w:pPr>
    </w:p>
    <w:p w14:paraId="6E437A32" w14:textId="77777777" w:rsidR="00744842" w:rsidRDefault="00744842" w:rsidP="00744842">
      <w:pPr>
        <w:ind w:left="3686" w:hanging="3686"/>
        <w:rPr>
          <w:rFonts w:ascii="Arial" w:hAnsi="Arial"/>
          <w:b/>
          <w:u w:val="single"/>
          <w:lang w:eastAsia="en-GB"/>
        </w:rPr>
      </w:pPr>
    </w:p>
    <w:p w14:paraId="64DAA8A7" w14:textId="77777777" w:rsidR="00744842" w:rsidRDefault="00744842" w:rsidP="00744842">
      <w:pPr>
        <w:ind w:left="3686" w:hanging="3686"/>
        <w:rPr>
          <w:rFonts w:ascii="Arial" w:hAnsi="Arial"/>
          <w:b/>
          <w:u w:val="single"/>
          <w:lang w:eastAsia="en-GB"/>
        </w:rPr>
      </w:pPr>
    </w:p>
    <w:p w14:paraId="0E0C2710" w14:textId="77777777" w:rsidR="00744842" w:rsidRDefault="00744842" w:rsidP="00744842">
      <w:pPr>
        <w:ind w:left="3686" w:hanging="3686"/>
        <w:rPr>
          <w:rFonts w:ascii="Arial" w:hAnsi="Arial"/>
          <w:b/>
          <w:u w:val="single"/>
          <w:lang w:eastAsia="en-GB"/>
        </w:rPr>
      </w:pPr>
    </w:p>
    <w:p w14:paraId="4976DBD6" w14:textId="77777777" w:rsidR="00744842" w:rsidRDefault="00744842" w:rsidP="00744842">
      <w:pPr>
        <w:ind w:left="3686" w:hanging="3686"/>
        <w:rPr>
          <w:rFonts w:ascii="Arial" w:hAnsi="Arial"/>
          <w:b/>
          <w:u w:val="single"/>
          <w:lang w:eastAsia="en-GB"/>
        </w:rPr>
      </w:pPr>
    </w:p>
    <w:p w14:paraId="698DFC40" w14:textId="03435740" w:rsidR="006D74C3" w:rsidRPr="006D74C3" w:rsidRDefault="006D74C3" w:rsidP="00744842">
      <w:pPr>
        <w:ind w:left="3686" w:hanging="3686"/>
        <w:rPr>
          <w:rFonts w:ascii="Arial" w:hAnsi="Arial"/>
          <w:b/>
          <w:u w:val="single"/>
          <w:lang w:eastAsia="en-GB"/>
        </w:rPr>
      </w:pPr>
      <w:r w:rsidRPr="006D74C3">
        <w:rPr>
          <w:rFonts w:ascii="Arial" w:hAnsi="Arial"/>
          <w:b/>
          <w:u w:val="single"/>
          <w:lang w:eastAsia="en-GB"/>
        </w:rPr>
        <w:t xml:space="preserve">Procedural Background </w:t>
      </w:r>
    </w:p>
    <w:p w14:paraId="07131CA3" w14:textId="77777777" w:rsidR="006D74C3" w:rsidRPr="006D74C3" w:rsidRDefault="006D74C3" w:rsidP="00744842">
      <w:pPr>
        <w:rPr>
          <w:rFonts w:ascii="Arial" w:hAnsi="Arial"/>
          <w:b/>
          <w:lang w:eastAsia="en-GB"/>
        </w:rPr>
      </w:pPr>
    </w:p>
    <w:p w14:paraId="033E5696" w14:textId="7CBA2AB9"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The Defendant</w:t>
      </w:r>
      <w:r w:rsidR="00F96204">
        <w:rPr>
          <w:rFonts w:ascii="Arial" w:hAnsi="Arial"/>
          <w:lang w:eastAsia="en-GB"/>
        </w:rPr>
        <w:t xml:space="preserve"> made an </w:t>
      </w:r>
      <w:r w:rsidRPr="006D74C3">
        <w:rPr>
          <w:rFonts w:ascii="Arial" w:hAnsi="Arial"/>
          <w:lang w:eastAsia="en-GB"/>
        </w:rPr>
        <w:t>application dated 15</w:t>
      </w:r>
      <w:r w:rsidRPr="006D74C3">
        <w:rPr>
          <w:rFonts w:ascii="Arial" w:hAnsi="Arial"/>
          <w:vertAlign w:val="superscript"/>
          <w:lang w:eastAsia="en-GB"/>
        </w:rPr>
        <w:t>th</w:t>
      </w:r>
      <w:r w:rsidRPr="006D74C3">
        <w:rPr>
          <w:rFonts w:ascii="Arial" w:hAnsi="Arial"/>
          <w:lang w:eastAsia="en-GB"/>
        </w:rPr>
        <w:t xml:space="preserve"> April 2019</w:t>
      </w:r>
      <w:r w:rsidR="00423113">
        <w:rPr>
          <w:rFonts w:ascii="Arial" w:hAnsi="Arial"/>
          <w:lang w:eastAsia="en-GB"/>
        </w:rPr>
        <w:t xml:space="preserve"> (“the application”)</w:t>
      </w:r>
      <w:r w:rsidRPr="006D74C3">
        <w:rPr>
          <w:rFonts w:ascii="Arial" w:hAnsi="Arial"/>
          <w:lang w:eastAsia="en-GB"/>
        </w:rPr>
        <w:t xml:space="preserve"> to join Dr Leigh, the single joint expert</w:t>
      </w:r>
      <w:r w:rsidR="009E0AB9">
        <w:rPr>
          <w:rFonts w:ascii="Arial" w:hAnsi="Arial"/>
          <w:lang w:eastAsia="en-GB"/>
        </w:rPr>
        <w:t xml:space="preserve"> (“SJE”)</w:t>
      </w:r>
      <w:r w:rsidRPr="006D74C3">
        <w:rPr>
          <w:rFonts w:ascii="Arial" w:hAnsi="Arial"/>
          <w:lang w:eastAsia="en-GB"/>
        </w:rPr>
        <w:t xml:space="preserve"> in </w:t>
      </w:r>
      <w:r w:rsidR="00A07271">
        <w:rPr>
          <w:rFonts w:ascii="Arial" w:hAnsi="Arial"/>
          <w:lang w:eastAsia="en-GB"/>
        </w:rPr>
        <w:t>two</w:t>
      </w:r>
      <w:r w:rsidRPr="006D74C3">
        <w:rPr>
          <w:rFonts w:ascii="Arial" w:hAnsi="Arial"/>
          <w:lang w:eastAsia="en-GB"/>
        </w:rPr>
        <w:t xml:space="preserve"> holiday sickness claim</w:t>
      </w:r>
      <w:r w:rsidR="00A07271">
        <w:rPr>
          <w:rFonts w:ascii="Arial" w:hAnsi="Arial"/>
          <w:lang w:eastAsia="en-GB"/>
        </w:rPr>
        <w:t>s</w:t>
      </w:r>
      <w:r w:rsidRPr="006D74C3">
        <w:rPr>
          <w:rFonts w:ascii="Arial" w:hAnsi="Arial"/>
          <w:lang w:eastAsia="en-GB"/>
        </w:rPr>
        <w:t xml:space="preserve"> into proceedings as Defendant for the purposes of costs pursuant to CPR 46.2.</w:t>
      </w:r>
    </w:p>
    <w:p w14:paraId="098C62E8" w14:textId="7A66EF21"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The Claimants, Mr and Mrs Walker, issued two sets of proceedings claiming damages for gastric illness which they sa</w:t>
      </w:r>
      <w:r w:rsidR="00A07271">
        <w:rPr>
          <w:rFonts w:ascii="Arial" w:hAnsi="Arial"/>
          <w:lang w:eastAsia="en-GB"/>
        </w:rPr>
        <w:t>id</w:t>
      </w:r>
      <w:r w:rsidRPr="006D74C3">
        <w:rPr>
          <w:rFonts w:ascii="Arial" w:hAnsi="Arial"/>
          <w:lang w:eastAsia="en-GB"/>
        </w:rPr>
        <w:t xml:space="preserve"> they suffered on a package holiday.  Both sets of proceedings were issued </w:t>
      </w:r>
      <w:r w:rsidR="00860B38">
        <w:rPr>
          <w:rFonts w:ascii="Arial" w:hAnsi="Arial"/>
          <w:lang w:eastAsia="en-GB"/>
        </w:rPr>
        <w:t xml:space="preserve">in this Court </w:t>
      </w:r>
      <w:r w:rsidRPr="006D74C3">
        <w:rPr>
          <w:rFonts w:ascii="Arial" w:hAnsi="Arial"/>
          <w:lang w:eastAsia="en-GB"/>
        </w:rPr>
        <w:t>on 20</w:t>
      </w:r>
      <w:r w:rsidRPr="006D74C3">
        <w:rPr>
          <w:rFonts w:ascii="Arial" w:hAnsi="Arial"/>
          <w:vertAlign w:val="superscript"/>
          <w:lang w:eastAsia="en-GB"/>
        </w:rPr>
        <w:t>th</w:t>
      </w:r>
      <w:r w:rsidRPr="006D74C3">
        <w:rPr>
          <w:rFonts w:ascii="Arial" w:hAnsi="Arial"/>
          <w:lang w:eastAsia="en-GB"/>
        </w:rPr>
        <w:t xml:space="preserve"> June 2016, Mr Walker’s under case number D94YJ101 and Mrs Walker’s under case number D94YJ111. Defences were filed which</w:t>
      </w:r>
      <w:r w:rsidR="00423113">
        <w:rPr>
          <w:rFonts w:ascii="Arial" w:hAnsi="Arial"/>
          <w:lang w:eastAsia="en-GB"/>
        </w:rPr>
        <w:t xml:space="preserve"> put</w:t>
      </w:r>
      <w:r w:rsidRPr="006D74C3">
        <w:rPr>
          <w:rFonts w:ascii="Arial" w:hAnsi="Arial"/>
          <w:lang w:eastAsia="en-GB"/>
        </w:rPr>
        <w:t xml:space="preserve"> the Claimants to proof in relation to food consumed by them during their holiday</w:t>
      </w:r>
      <w:r w:rsidR="00423113">
        <w:rPr>
          <w:rFonts w:ascii="Arial" w:hAnsi="Arial"/>
          <w:lang w:eastAsia="en-GB"/>
        </w:rPr>
        <w:t>. T</w:t>
      </w:r>
      <w:r w:rsidRPr="006D74C3">
        <w:rPr>
          <w:rFonts w:ascii="Arial" w:hAnsi="Arial"/>
          <w:lang w:eastAsia="en-GB"/>
        </w:rPr>
        <w:t xml:space="preserve">he Defendant did not admit that </w:t>
      </w:r>
      <w:r w:rsidR="00423113" w:rsidRPr="006D74C3">
        <w:rPr>
          <w:rFonts w:ascii="Arial" w:hAnsi="Arial"/>
          <w:lang w:eastAsia="en-GB"/>
        </w:rPr>
        <w:t>all</w:t>
      </w:r>
      <w:r w:rsidRPr="006D74C3">
        <w:rPr>
          <w:rFonts w:ascii="Arial" w:hAnsi="Arial"/>
          <w:lang w:eastAsia="en-GB"/>
        </w:rPr>
        <w:t xml:space="preserve"> th</w:t>
      </w:r>
      <w:r w:rsidR="00423113">
        <w:rPr>
          <w:rFonts w:ascii="Arial" w:hAnsi="Arial"/>
          <w:lang w:eastAsia="en-GB"/>
        </w:rPr>
        <w:t>e</w:t>
      </w:r>
      <w:r w:rsidRPr="006D74C3">
        <w:rPr>
          <w:rFonts w:ascii="Arial" w:hAnsi="Arial"/>
          <w:lang w:eastAsia="en-GB"/>
        </w:rPr>
        <w:t xml:space="preserve"> food or drink was provided by the hotel.  The Claimants were also put to proof </w:t>
      </w:r>
      <w:r w:rsidR="00423113">
        <w:rPr>
          <w:rFonts w:ascii="Arial" w:hAnsi="Arial"/>
          <w:lang w:eastAsia="en-GB"/>
        </w:rPr>
        <w:t xml:space="preserve">to show </w:t>
      </w:r>
      <w:r w:rsidRPr="006D74C3">
        <w:rPr>
          <w:rFonts w:ascii="Arial" w:hAnsi="Arial"/>
          <w:lang w:eastAsia="en-GB"/>
        </w:rPr>
        <w:t>that food and drink provided pursuant to the holiday contract was not of satisfactory quality and that any contamination caused the Claimants’ alleged illness.</w:t>
      </w:r>
    </w:p>
    <w:p w14:paraId="69BB0A6A" w14:textId="700FDDED"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The Claimants had </w:t>
      </w:r>
      <w:r w:rsidR="009E0AB9">
        <w:rPr>
          <w:rFonts w:ascii="Arial" w:hAnsi="Arial"/>
          <w:lang w:eastAsia="en-GB"/>
        </w:rPr>
        <w:t xml:space="preserve">initially </w:t>
      </w:r>
      <w:r w:rsidRPr="006D74C3">
        <w:rPr>
          <w:rFonts w:ascii="Arial" w:hAnsi="Arial"/>
          <w:lang w:eastAsia="en-GB"/>
        </w:rPr>
        <w:t xml:space="preserve">relied </w:t>
      </w:r>
      <w:r w:rsidR="00A07271">
        <w:rPr>
          <w:rFonts w:ascii="Arial" w:hAnsi="Arial"/>
          <w:lang w:eastAsia="en-GB"/>
        </w:rPr>
        <w:t xml:space="preserve">on </w:t>
      </w:r>
      <w:r w:rsidRPr="006D74C3">
        <w:rPr>
          <w:rFonts w:ascii="Arial" w:hAnsi="Arial"/>
          <w:lang w:eastAsia="en-GB"/>
        </w:rPr>
        <w:t>and annexed to their respective particulars of claim medical reports of Dr Andrew Thornber, both dated 12</w:t>
      </w:r>
      <w:r w:rsidRPr="006D74C3">
        <w:rPr>
          <w:rFonts w:ascii="Arial" w:hAnsi="Arial"/>
          <w:vertAlign w:val="superscript"/>
          <w:lang w:eastAsia="en-GB"/>
        </w:rPr>
        <w:t>th</w:t>
      </w:r>
      <w:r w:rsidRPr="006D74C3">
        <w:rPr>
          <w:rFonts w:ascii="Arial" w:hAnsi="Arial"/>
          <w:lang w:eastAsia="en-GB"/>
        </w:rPr>
        <w:t xml:space="preserve"> October 2016</w:t>
      </w:r>
      <w:r w:rsidR="00423113">
        <w:rPr>
          <w:rFonts w:ascii="Arial" w:hAnsi="Arial"/>
          <w:lang w:eastAsia="en-GB"/>
        </w:rPr>
        <w:t>.</w:t>
      </w:r>
      <w:r w:rsidRPr="006D74C3">
        <w:rPr>
          <w:rFonts w:ascii="Arial" w:hAnsi="Arial"/>
          <w:lang w:eastAsia="en-GB"/>
        </w:rPr>
        <w:t xml:space="preserve"> </w:t>
      </w:r>
      <w:r w:rsidR="00423113">
        <w:rPr>
          <w:rFonts w:ascii="Arial" w:hAnsi="Arial"/>
          <w:lang w:eastAsia="en-GB"/>
        </w:rPr>
        <w:t>H</w:t>
      </w:r>
      <w:r w:rsidRPr="006D74C3">
        <w:rPr>
          <w:rFonts w:ascii="Arial" w:hAnsi="Arial"/>
          <w:lang w:eastAsia="en-GB"/>
        </w:rPr>
        <w:t xml:space="preserve">is opinion and prognosis </w:t>
      </w:r>
      <w:r w:rsidR="00423113">
        <w:rPr>
          <w:rFonts w:ascii="Arial" w:hAnsi="Arial"/>
          <w:lang w:eastAsia="en-GB"/>
        </w:rPr>
        <w:t>was</w:t>
      </w:r>
      <w:r w:rsidRPr="006D74C3">
        <w:rPr>
          <w:rFonts w:ascii="Arial" w:hAnsi="Arial"/>
          <w:lang w:eastAsia="en-GB"/>
        </w:rPr>
        <w:t xml:space="preserve"> that on the balance of probabilities</w:t>
      </w:r>
      <w:r w:rsidR="009E0AB9">
        <w:rPr>
          <w:rFonts w:ascii="Arial" w:hAnsi="Arial"/>
          <w:lang w:eastAsia="en-GB"/>
        </w:rPr>
        <w:t>,</w:t>
      </w:r>
      <w:r w:rsidRPr="006D74C3">
        <w:rPr>
          <w:rFonts w:ascii="Arial" w:hAnsi="Arial"/>
          <w:lang w:eastAsia="en-GB"/>
        </w:rPr>
        <w:t xml:space="preserve"> the Claimants’ gastroenteritis was as a consequence of food poisoning and a direct consequence of inadequate hygiene standards</w:t>
      </w:r>
      <w:r w:rsidR="00423113">
        <w:rPr>
          <w:rFonts w:ascii="Arial" w:hAnsi="Arial"/>
          <w:lang w:eastAsia="en-GB"/>
        </w:rPr>
        <w:t xml:space="preserve">, </w:t>
      </w:r>
      <w:r w:rsidRPr="006D74C3">
        <w:rPr>
          <w:rFonts w:ascii="Arial" w:hAnsi="Arial"/>
          <w:lang w:eastAsia="en-GB"/>
        </w:rPr>
        <w:t>food preparation</w:t>
      </w:r>
      <w:r w:rsidR="00423113">
        <w:rPr>
          <w:rFonts w:ascii="Arial" w:hAnsi="Arial"/>
          <w:lang w:eastAsia="en-GB"/>
        </w:rPr>
        <w:t xml:space="preserve"> and</w:t>
      </w:r>
      <w:r w:rsidRPr="006D74C3">
        <w:rPr>
          <w:rFonts w:ascii="Arial" w:hAnsi="Arial"/>
          <w:lang w:eastAsia="en-GB"/>
        </w:rPr>
        <w:t xml:space="preserve"> handling procedures at the hotel in which they had stayed in Turkey.</w:t>
      </w:r>
    </w:p>
    <w:p w14:paraId="478B74D1" w14:textId="4AED8A0D"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On 7</w:t>
      </w:r>
      <w:r w:rsidRPr="006D74C3">
        <w:rPr>
          <w:rFonts w:ascii="Arial" w:hAnsi="Arial"/>
          <w:vertAlign w:val="superscript"/>
          <w:lang w:eastAsia="en-GB"/>
        </w:rPr>
        <w:t>th</w:t>
      </w:r>
      <w:r w:rsidRPr="006D74C3">
        <w:rPr>
          <w:rFonts w:ascii="Arial" w:hAnsi="Arial"/>
          <w:lang w:eastAsia="en-GB"/>
        </w:rPr>
        <w:t xml:space="preserve"> September 2018 District Judge Hassall</w:t>
      </w:r>
      <w:r w:rsidR="00A07271">
        <w:rPr>
          <w:rFonts w:ascii="Arial" w:hAnsi="Arial"/>
          <w:lang w:eastAsia="en-GB"/>
        </w:rPr>
        <w:t xml:space="preserve"> m</w:t>
      </w:r>
      <w:r w:rsidRPr="006D74C3">
        <w:rPr>
          <w:rFonts w:ascii="Arial" w:hAnsi="Arial"/>
          <w:lang w:eastAsia="en-GB"/>
        </w:rPr>
        <w:t xml:space="preserve">ade a directions order by consent which </w:t>
      </w:r>
      <w:r w:rsidR="00A07271">
        <w:rPr>
          <w:rFonts w:ascii="Arial" w:hAnsi="Arial"/>
          <w:lang w:eastAsia="en-GB"/>
        </w:rPr>
        <w:t>included a direction</w:t>
      </w:r>
      <w:r w:rsidRPr="006D74C3">
        <w:rPr>
          <w:rFonts w:ascii="Arial" w:hAnsi="Arial"/>
          <w:lang w:eastAsia="en-GB"/>
        </w:rPr>
        <w:t xml:space="preserve"> that the Claimants had permission to rely on the reports of Dr Thornber </w:t>
      </w:r>
      <w:r w:rsidR="00066E0B" w:rsidRPr="006D74C3">
        <w:rPr>
          <w:rFonts w:ascii="Arial" w:hAnsi="Arial"/>
          <w:lang w:eastAsia="en-GB"/>
        </w:rPr>
        <w:t>and the</w:t>
      </w:r>
      <w:r w:rsidRPr="006D74C3">
        <w:rPr>
          <w:rFonts w:ascii="Arial" w:hAnsi="Arial"/>
          <w:lang w:eastAsia="en-GB"/>
        </w:rPr>
        <w:t xml:space="preserve"> parties had permission to rely upon the joint medical evidence from a single joint consultant gastroenterologist</w:t>
      </w:r>
      <w:r w:rsidR="00A07271">
        <w:rPr>
          <w:rFonts w:ascii="Arial" w:hAnsi="Arial"/>
          <w:lang w:eastAsia="en-GB"/>
        </w:rPr>
        <w:t xml:space="preserve"> (“SJE”)</w:t>
      </w:r>
      <w:r w:rsidRPr="006D74C3">
        <w:rPr>
          <w:rFonts w:ascii="Arial" w:hAnsi="Arial"/>
          <w:lang w:eastAsia="en-GB"/>
        </w:rPr>
        <w:t xml:space="preserve"> whose identity had to be agreed by 28</w:t>
      </w:r>
      <w:r w:rsidRPr="006D74C3">
        <w:rPr>
          <w:rFonts w:ascii="Arial" w:hAnsi="Arial"/>
          <w:vertAlign w:val="superscript"/>
          <w:lang w:eastAsia="en-GB"/>
        </w:rPr>
        <w:t>th</w:t>
      </w:r>
      <w:r w:rsidRPr="006D74C3">
        <w:rPr>
          <w:rFonts w:ascii="Arial" w:hAnsi="Arial"/>
          <w:lang w:eastAsia="en-GB"/>
        </w:rPr>
        <w:t xml:space="preserve"> September 2018</w:t>
      </w:r>
      <w:r w:rsidR="00A07271">
        <w:rPr>
          <w:rFonts w:ascii="Arial" w:hAnsi="Arial"/>
          <w:lang w:eastAsia="en-GB"/>
        </w:rPr>
        <w:t xml:space="preserve"> and</w:t>
      </w:r>
      <w:r w:rsidRPr="006D74C3">
        <w:rPr>
          <w:rFonts w:ascii="Arial" w:hAnsi="Arial"/>
          <w:lang w:eastAsia="en-GB"/>
        </w:rPr>
        <w:t xml:space="preserve"> the report served by 26</w:t>
      </w:r>
      <w:r w:rsidRPr="006D74C3">
        <w:rPr>
          <w:rFonts w:ascii="Arial" w:hAnsi="Arial"/>
          <w:vertAlign w:val="superscript"/>
          <w:lang w:eastAsia="en-GB"/>
        </w:rPr>
        <w:t>th</w:t>
      </w:r>
      <w:r w:rsidRPr="006D74C3">
        <w:rPr>
          <w:rFonts w:ascii="Arial" w:hAnsi="Arial"/>
          <w:lang w:eastAsia="en-GB"/>
        </w:rPr>
        <w:t xml:space="preserve"> October 2018.  Permission was also given for questions to be put to the </w:t>
      </w:r>
      <w:r w:rsidR="009E0AB9">
        <w:rPr>
          <w:rFonts w:ascii="Arial" w:hAnsi="Arial"/>
          <w:lang w:eastAsia="en-GB"/>
        </w:rPr>
        <w:t>SJE</w:t>
      </w:r>
      <w:r w:rsidRPr="006D74C3">
        <w:rPr>
          <w:rFonts w:ascii="Arial" w:hAnsi="Arial"/>
          <w:lang w:eastAsia="en-GB"/>
        </w:rPr>
        <w:t xml:space="preserve"> by 9</w:t>
      </w:r>
      <w:r w:rsidRPr="006D74C3">
        <w:rPr>
          <w:rFonts w:ascii="Arial" w:hAnsi="Arial"/>
          <w:vertAlign w:val="superscript"/>
          <w:lang w:eastAsia="en-GB"/>
        </w:rPr>
        <w:t>th</w:t>
      </w:r>
      <w:r w:rsidRPr="006D74C3">
        <w:rPr>
          <w:rFonts w:ascii="Arial" w:hAnsi="Arial"/>
          <w:lang w:eastAsia="en-GB"/>
        </w:rPr>
        <w:t xml:space="preserve"> November 2018 and answered by 30</w:t>
      </w:r>
      <w:r w:rsidRPr="006D74C3">
        <w:rPr>
          <w:rFonts w:ascii="Arial" w:hAnsi="Arial"/>
          <w:vertAlign w:val="superscript"/>
          <w:lang w:eastAsia="en-GB"/>
        </w:rPr>
        <w:t>th</w:t>
      </w:r>
      <w:r w:rsidRPr="006D74C3">
        <w:rPr>
          <w:rFonts w:ascii="Arial" w:hAnsi="Arial"/>
          <w:lang w:eastAsia="en-GB"/>
        </w:rPr>
        <w:t xml:space="preserve"> November 2018.  </w:t>
      </w:r>
    </w:p>
    <w:p w14:paraId="4C0D4B32" w14:textId="5333401C"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It is common ground that the Claimants proposed Dr Timothy Rupert Leigh as a </w:t>
      </w:r>
      <w:r w:rsidR="009E0AB9">
        <w:rPr>
          <w:rFonts w:ascii="Arial" w:hAnsi="Arial"/>
          <w:lang w:eastAsia="en-GB"/>
        </w:rPr>
        <w:t>SJE</w:t>
      </w:r>
      <w:r w:rsidRPr="006D74C3">
        <w:rPr>
          <w:rFonts w:ascii="Arial" w:hAnsi="Arial"/>
          <w:lang w:eastAsia="en-GB"/>
        </w:rPr>
        <w:t xml:space="preserve"> and that the Defendant accepted him as </w:t>
      </w:r>
      <w:r w:rsidR="00423113">
        <w:rPr>
          <w:rFonts w:ascii="Arial" w:hAnsi="Arial"/>
          <w:lang w:eastAsia="en-GB"/>
        </w:rPr>
        <w:t>such</w:t>
      </w:r>
      <w:r w:rsidRPr="006D74C3">
        <w:rPr>
          <w:rFonts w:ascii="Arial" w:hAnsi="Arial"/>
          <w:lang w:eastAsia="en-GB"/>
        </w:rPr>
        <w:t>.  The single joint letter of instruction dated 16</w:t>
      </w:r>
      <w:r w:rsidRPr="006D74C3">
        <w:rPr>
          <w:rFonts w:ascii="Arial" w:hAnsi="Arial"/>
          <w:vertAlign w:val="superscript"/>
          <w:lang w:eastAsia="en-GB"/>
        </w:rPr>
        <w:t>th</w:t>
      </w:r>
      <w:r w:rsidRPr="006D74C3">
        <w:rPr>
          <w:rFonts w:ascii="Arial" w:hAnsi="Arial"/>
          <w:lang w:eastAsia="en-GB"/>
        </w:rPr>
        <w:t xml:space="preserve"> October 2018 </w:t>
      </w:r>
      <w:r w:rsidR="006A5DBE">
        <w:rPr>
          <w:rFonts w:ascii="Arial" w:hAnsi="Arial"/>
          <w:lang w:eastAsia="en-GB"/>
        </w:rPr>
        <w:t>was</w:t>
      </w:r>
      <w:r w:rsidRPr="006D74C3">
        <w:rPr>
          <w:rFonts w:ascii="Arial" w:hAnsi="Arial"/>
          <w:lang w:eastAsia="en-GB"/>
        </w:rPr>
        <w:t xml:space="preserve"> addressed to Dr Leigh at Med Chambers Limited in Leicester.  It is perhaps somewhat surprising that the Defendant agreed to Dr Leigh being the </w:t>
      </w:r>
      <w:r w:rsidR="009E0AB9">
        <w:rPr>
          <w:rFonts w:ascii="Arial" w:hAnsi="Arial"/>
          <w:lang w:eastAsia="en-GB"/>
        </w:rPr>
        <w:t>SJE</w:t>
      </w:r>
      <w:r w:rsidRPr="006D74C3">
        <w:rPr>
          <w:rFonts w:ascii="Arial" w:hAnsi="Arial"/>
          <w:lang w:eastAsia="en-GB"/>
        </w:rPr>
        <w:t xml:space="preserve"> given </w:t>
      </w:r>
      <w:r w:rsidR="00DF1CF8" w:rsidRPr="006D74C3">
        <w:rPr>
          <w:rFonts w:ascii="Arial" w:hAnsi="Arial"/>
          <w:lang w:eastAsia="en-GB"/>
        </w:rPr>
        <w:t>what Ms</w:t>
      </w:r>
      <w:r w:rsidRPr="006D74C3">
        <w:rPr>
          <w:rFonts w:ascii="Arial" w:hAnsi="Arial"/>
          <w:lang w:eastAsia="en-GB"/>
        </w:rPr>
        <w:t xml:space="preserve"> Southgate, the solicitor at Kennedys who ha</w:t>
      </w:r>
      <w:r w:rsidR="00DF1CF8">
        <w:rPr>
          <w:rFonts w:ascii="Arial" w:hAnsi="Arial"/>
          <w:lang w:eastAsia="en-GB"/>
        </w:rPr>
        <w:t>s</w:t>
      </w:r>
      <w:r w:rsidRPr="006D74C3">
        <w:rPr>
          <w:rFonts w:ascii="Arial" w:hAnsi="Arial"/>
          <w:lang w:eastAsia="en-GB"/>
        </w:rPr>
        <w:t xml:space="preserve"> conduct of this matter on behalf of the Defendant</w:t>
      </w:r>
      <w:r w:rsidR="00423113">
        <w:rPr>
          <w:rFonts w:ascii="Arial" w:hAnsi="Arial"/>
          <w:lang w:eastAsia="en-GB"/>
        </w:rPr>
        <w:t xml:space="preserve">, </w:t>
      </w:r>
      <w:r w:rsidR="00DF1CF8">
        <w:rPr>
          <w:rFonts w:ascii="Arial" w:hAnsi="Arial"/>
          <w:lang w:eastAsia="en-GB"/>
        </w:rPr>
        <w:t xml:space="preserve">said at paragraph 7 </w:t>
      </w:r>
      <w:r w:rsidR="00423113">
        <w:rPr>
          <w:rFonts w:ascii="Arial" w:hAnsi="Arial"/>
          <w:lang w:eastAsia="en-GB"/>
        </w:rPr>
        <w:t>in her statement dated 18</w:t>
      </w:r>
      <w:r w:rsidR="00423113" w:rsidRPr="00423113">
        <w:rPr>
          <w:rFonts w:ascii="Arial" w:hAnsi="Arial"/>
          <w:vertAlign w:val="superscript"/>
          <w:lang w:eastAsia="en-GB"/>
        </w:rPr>
        <w:t>th</w:t>
      </w:r>
      <w:r w:rsidR="00423113">
        <w:rPr>
          <w:rFonts w:ascii="Arial" w:hAnsi="Arial"/>
          <w:lang w:eastAsia="en-GB"/>
        </w:rPr>
        <w:t xml:space="preserve"> April 2019 in support of the application. </w:t>
      </w:r>
      <w:r w:rsidRPr="006D74C3">
        <w:rPr>
          <w:rFonts w:ascii="Arial" w:hAnsi="Arial"/>
          <w:lang w:eastAsia="en-GB"/>
        </w:rPr>
        <w:t>She said:</w:t>
      </w:r>
    </w:p>
    <w:p w14:paraId="350A8BC4" w14:textId="48B0ADFD" w:rsidR="006D74C3" w:rsidRPr="006D74C3" w:rsidRDefault="006D74C3" w:rsidP="00744842">
      <w:pPr>
        <w:spacing w:before="240"/>
        <w:ind w:left="1134"/>
        <w:jc w:val="both"/>
        <w:rPr>
          <w:rFonts w:ascii="Arial" w:hAnsi="Arial"/>
          <w:i/>
          <w:lang w:eastAsia="en-GB"/>
        </w:rPr>
      </w:pPr>
      <w:r w:rsidRPr="006D74C3">
        <w:rPr>
          <w:rFonts w:ascii="Arial" w:hAnsi="Arial"/>
          <w:i/>
          <w:lang w:eastAsia="en-GB"/>
        </w:rPr>
        <w:t xml:space="preserve">“The Claimants proposed Dr Timothy Leigh as a suitable single joint expert in this case.  Dr Leigh is a </w:t>
      </w:r>
      <w:r w:rsidR="00DF1CF8">
        <w:rPr>
          <w:rFonts w:ascii="Arial" w:hAnsi="Arial"/>
          <w:i/>
          <w:lang w:eastAsia="en-GB"/>
        </w:rPr>
        <w:t>G</w:t>
      </w:r>
      <w:r w:rsidRPr="006D74C3">
        <w:rPr>
          <w:rFonts w:ascii="Arial" w:hAnsi="Arial"/>
          <w:i/>
          <w:lang w:eastAsia="en-GB"/>
        </w:rPr>
        <w:t xml:space="preserve">astroenterologist, and the Defendant was aware from other cases of alleged holiday sickness that he had prepared numerous reports for Claimants in these matters.  Nevertheless, Dr Leigh </w:t>
      </w:r>
      <w:r w:rsidRPr="006D74C3">
        <w:rPr>
          <w:rFonts w:ascii="Arial" w:hAnsi="Arial"/>
          <w:i/>
          <w:lang w:eastAsia="en-GB"/>
        </w:rPr>
        <w:lastRenderedPageBreak/>
        <w:t xml:space="preserve">holds himself out </w:t>
      </w:r>
      <w:r w:rsidR="00744842" w:rsidRPr="006D74C3">
        <w:rPr>
          <w:rFonts w:ascii="Arial" w:hAnsi="Arial"/>
          <w:i/>
          <w:lang w:eastAsia="en-GB"/>
        </w:rPr>
        <w:t>as expert</w:t>
      </w:r>
      <w:r w:rsidRPr="006D74C3">
        <w:rPr>
          <w:rFonts w:ascii="Arial" w:hAnsi="Arial"/>
          <w:i/>
          <w:lang w:eastAsia="en-GB"/>
        </w:rPr>
        <w:t xml:space="preserve"> in these matters, and the </w:t>
      </w:r>
      <w:r w:rsidR="00DF1CF8">
        <w:rPr>
          <w:rFonts w:ascii="Arial" w:hAnsi="Arial"/>
          <w:i/>
          <w:lang w:eastAsia="en-GB"/>
        </w:rPr>
        <w:t>C</w:t>
      </w:r>
      <w:r w:rsidRPr="006D74C3">
        <w:rPr>
          <w:rFonts w:ascii="Arial" w:hAnsi="Arial"/>
          <w:i/>
          <w:lang w:eastAsia="en-GB"/>
        </w:rPr>
        <w:t>ourt order required agreement of an expert to opine in this case”.</w:t>
      </w:r>
    </w:p>
    <w:p w14:paraId="5E1DCE0F" w14:textId="716328E5"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Dr Leigh produced a joint report dated 22</w:t>
      </w:r>
      <w:r w:rsidRPr="006D74C3">
        <w:rPr>
          <w:rFonts w:ascii="Arial" w:hAnsi="Arial"/>
          <w:vertAlign w:val="superscript"/>
          <w:lang w:eastAsia="en-GB"/>
        </w:rPr>
        <w:t>nd</w:t>
      </w:r>
      <w:r w:rsidRPr="006D74C3">
        <w:rPr>
          <w:rFonts w:ascii="Arial" w:hAnsi="Arial"/>
          <w:lang w:eastAsia="en-GB"/>
        </w:rPr>
        <w:t xml:space="preserve"> October 2018, answers to Part 35 questions on 26</w:t>
      </w:r>
      <w:r w:rsidRPr="006D74C3">
        <w:rPr>
          <w:rFonts w:ascii="Arial" w:hAnsi="Arial"/>
          <w:vertAlign w:val="superscript"/>
          <w:lang w:eastAsia="en-GB"/>
        </w:rPr>
        <w:t>th</w:t>
      </w:r>
      <w:r w:rsidRPr="006D74C3">
        <w:rPr>
          <w:rFonts w:ascii="Arial" w:hAnsi="Arial"/>
          <w:lang w:eastAsia="en-GB"/>
        </w:rPr>
        <w:t xml:space="preserve"> November 2018 and further answers to further Part 35 questions dated 28</w:t>
      </w:r>
      <w:r w:rsidRPr="006D74C3">
        <w:rPr>
          <w:rFonts w:ascii="Arial" w:hAnsi="Arial"/>
          <w:vertAlign w:val="superscript"/>
          <w:lang w:eastAsia="en-GB"/>
        </w:rPr>
        <w:t>th</w:t>
      </w:r>
      <w:r w:rsidRPr="006D74C3">
        <w:rPr>
          <w:rFonts w:ascii="Arial" w:hAnsi="Arial"/>
          <w:lang w:eastAsia="en-GB"/>
        </w:rPr>
        <w:t xml:space="preserve"> November 2018. </w:t>
      </w:r>
      <w:r w:rsidR="00DF1CF8">
        <w:rPr>
          <w:rFonts w:ascii="Arial" w:hAnsi="Arial"/>
          <w:lang w:eastAsia="en-GB"/>
        </w:rPr>
        <w:t>H</w:t>
      </w:r>
      <w:r w:rsidR="001310BD">
        <w:rPr>
          <w:rFonts w:ascii="Arial" w:hAnsi="Arial"/>
          <w:lang w:eastAsia="en-GB"/>
        </w:rPr>
        <w:t>is</w:t>
      </w:r>
      <w:r w:rsidRPr="006D74C3">
        <w:rPr>
          <w:rFonts w:ascii="Arial" w:hAnsi="Arial"/>
          <w:lang w:eastAsia="en-GB"/>
        </w:rPr>
        <w:t xml:space="preserve"> </w:t>
      </w:r>
      <w:r w:rsidR="001310BD">
        <w:rPr>
          <w:rFonts w:ascii="Arial" w:hAnsi="Arial"/>
          <w:lang w:eastAsia="en-GB"/>
        </w:rPr>
        <w:t>opinion was</w:t>
      </w:r>
      <w:r w:rsidRPr="006D74C3">
        <w:rPr>
          <w:rFonts w:ascii="Arial" w:hAnsi="Arial"/>
          <w:lang w:eastAsia="en-GB"/>
        </w:rPr>
        <w:t xml:space="preserve"> that the Claimants’ symptoms were as a result of food and drink consumed at the hotel. </w:t>
      </w:r>
    </w:p>
    <w:p w14:paraId="3876F848" w14:textId="49028BDA"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The matter came on for trial on 25</w:t>
      </w:r>
      <w:r w:rsidRPr="006D74C3">
        <w:rPr>
          <w:rFonts w:ascii="Arial" w:hAnsi="Arial"/>
          <w:vertAlign w:val="superscript"/>
          <w:lang w:eastAsia="en-GB"/>
        </w:rPr>
        <w:t>th</w:t>
      </w:r>
      <w:r w:rsidRPr="006D74C3">
        <w:rPr>
          <w:rFonts w:ascii="Arial" w:hAnsi="Arial"/>
          <w:lang w:eastAsia="en-GB"/>
        </w:rPr>
        <w:t xml:space="preserve"> February 2019 before me.  At the start of that trial Counsel for the Defendant</w:t>
      </w:r>
      <w:r w:rsidR="006A5DBE">
        <w:rPr>
          <w:rFonts w:ascii="Arial" w:hAnsi="Arial"/>
          <w:lang w:eastAsia="en-GB"/>
        </w:rPr>
        <w:t>,</w:t>
      </w:r>
      <w:r w:rsidRPr="006D74C3">
        <w:rPr>
          <w:rFonts w:ascii="Arial" w:hAnsi="Arial"/>
          <w:lang w:eastAsia="en-GB"/>
        </w:rPr>
        <w:t xml:space="preserve"> Mr Boyle</w:t>
      </w:r>
      <w:r w:rsidR="006A5DBE">
        <w:rPr>
          <w:rFonts w:ascii="Arial" w:hAnsi="Arial"/>
          <w:lang w:eastAsia="en-GB"/>
        </w:rPr>
        <w:t>,</w:t>
      </w:r>
      <w:r w:rsidRPr="006D74C3">
        <w:rPr>
          <w:rFonts w:ascii="Arial" w:hAnsi="Arial"/>
          <w:lang w:eastAsia="en-GB"/>
        </w:rPr>
        <w:t xml:space="preserve"> made an application</w:t>
      </w:r>
      <w:r w:rsidR="001310BD">
        <w:rPr>
          <w:rFonts w:ascii="Arial" w:hAnsi="Arial"/>
          <w:lang w:eastAsia="en-GB"/>
        </w:rPr>
        <w:t>, dated 29</w:t>
      </w:r>
      <w:r w:rsidR="001310BD" w:rsidRPr="001310BD">
        <w:rPr>
          <w:rFonts w:ascii="Arial" w:hAnsi="Arial"/>
          <w:vertAlign w:val="superscript"/>
          <w:lang w:eastAsia="en-GB"/>
        </w:rPr>
        <w:t>th</w:t>
      </w:r>
      <w:r w:rsidR="001310BD">
        <w:rPr>
          <w:rFonts w:ascii="Arial" w:hAnsi="Arial"/>
          <w:lang w:eastAsia="en-GB"/>
        </w:rPr>
        <w:t xml:space="preserve"> January 2019 (“the January application”), which had been issued,</w:t>
      </w:r>
      <w:r w:rsidRPr="006D74C3">
        <w:rPr>
          <w:rFonts w:ascii="Arial" w:hAnsi="Arial"/>
          <w:lang w:eastAsia="en-GB"/>
        </w:rPr>
        <w:t xml:space="preserve"> for Dr Leigh to be cross-examined.  I am grateful to the parties for having obtained a transcript of the trial</w:t>
      </w:r>
      <w:r w:rsidR="001310BD">
        <w:rPr>
          <w:rFonts w:ascii="Arial" w:hAnsi="Arial"/>
          <w:lang w:eastAsia="en-GB"/>
        </w:rPr>
        <w:t>. I</w:t>
      </w:r>
      <w:r w:rsidRPr="006D74C3">
        <w:rPr>
          <w:rFonts w:ascii="Arial" w:hAnsi="Arial"/>
          <w:lang w:eastAsia="en-GB"/>
        </w:rPr>
        <w:t>n support of that application Mr Boyle said this:</w:t>
      </w:r>
    </w:p>
    <w:p w14:paraId="471FAC09" w14:textId="186D8E5D" w:rsidR="006D74C3" w:rsidRPr="006D74C3" w:rsidRDefault="006D74C3" w:rsidP="00744842">
      <w:pPr>
        <w:spacing w:before="240"/>
        <w:ind w:left="1134"/>
        <w:jc w:val="both"/>
        <w:rPr>
          <w:rFonts w:ascii="Arial" w:hAnsi="Arial"/>
          <w:i/>
          <w:lang w:eastAsia="en-GB"/>
        </w:rPr>
      </w:pPr>
      <w:r w:rsidRPr="006D74C3">
        <w:rPr>
          <w:rFonts w:ascii="Arial" w:hAnsi="Arial"/>
          <w:i/>
          <w:lang w:eastAsia="en-GB"/>
        </w:rPr>
        <w:t xml:space="preserve">“It is a very simple application; the Defendants do not accept </w:t>
      </w:r>
      <w:r w:rsidR="00197E4A">
        <w:rPr>
          <w:rFonts w:ascii="Arial" w:hAnsi="Arial"/>
          <w:i/>
          <w:lang w:eastAsia="en-GB"/>
        </w:rPr>
        <w:t xml:space="preserve">[his report] </w:t>
      </w:r>
      <w:r w:rsidRPr="006D74C3">
        <w:rPr>
          <w:rFonts w:ascii="Arial" w:hAnsi="Arial"/>
          <w:i/>
          <w:lang w:eastAsia="en-GB"/>
        </w:rPr>
        <w:t>and do not accept his reasoning and made an application to cross-examine him ... and we are in the hands of the court as to whether the court will permit oral cross-examination of – ...”</w:t>
      </w:r>
    </w:p>
    <w:p w14:paraId="2517B2DB" w14:textId="2EB77C86"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The </w:t>
      </w:r>
      <w:r w:rsidR="001310BD">
        <w:rPr>
          <w:rFonts w:ascii="Arial" w:hAnsi="Arial"/>
          <w:lang w:eastAsia="en-GB"/>
        </w:rPr>
        <w:t xml:space="preserve">January </w:t>
      </w:r>
      <w:r w:rsidRPr="006D74C3">
        <w:rPr>
          <w:rFonts w:ascii="Arial" w:hAnsi="Arial"/>
          <w:lang w:eastAsia="en-GB"/>
        </w:rPr>
        <w:t>application was not in the hearing bundle but was on the court file</w:t>
      </w:r>
      <w:r w:rsidR="001310BD">
        <w:rPr>
          <w:rFonts w:ascii="Arial" w:hAnsi="Arial"/>
          <w:lang w:eastAsia="en-GB"/>
        </w:rPr>
        <w:t>. Towards</w:t>
      </w:r>
      <w:r w:rsidRPr="006D74C3">
        <w:rPr>
          <w:rFonts w:ascii="Arial" w:hAnsi="Arial"/>
          <w:lang w:eastAsia="en-GB"/>
        </w:rPr>
        <w:t xml:space="preserve"> the end of the hearing on day </w:t>
      </w:r>
      <w:r w:rsidR="005849EE">
        <w:rPr>
          <w:rFonts w:ascii="Arial" w:hAnsi="Arial"/>
          <w:lang w:eastAsia="en-GB"/>
        </w:rPr>
        <w:t>two</w:t>
      </w:r>
      <w:r w:rsidR="001310BD">
        <w:rPr>
          <w:rFonts w:ascii="Arial" w:hAnsi="Arial"/>
          <w:lang w:eastAsia="en-GB"/>
        </w:rPr>
        <w:t>,</w:t>
      </w:r>
      <w:r w:rsidRPr="006D74C3">
        <w:rPr>
          <w:rFonts w:ascii="Arial" w:hAnsi="Arial"/>
          <w:lang w:eastAsia="en-GB"/>
        </w:rPr>
        <w:t xml:space="preserve"> I had cause to look for it, for reasons that I will deal with later in this judgment.  Part 3 of the </w:t>
      </w:r>
      <w:r w:rsidR="001310BD">
        <w:rPr>
          <w:rFonts w:ascii="Arial" w:hAnsi="Arial"/>
          <w:lang w:eastAsia="en-GB"/>
        </w:rPr>
        <w:t>January</w:t>
      </w:r>
      <w:r w:rsidRPr="006D74C3">
        <w:rPr>
          <w:rFonts w:ascii="Arial" w:hAnsi="Arial"/>
          <w:lang w:eastAsia="en-GB"/>
        </w:rPr>
        <w:t xml:space="preserve"> application notice said this:</w:t>
      </w:r>
    </w:p>
    <w:p w14:paraId="19355061" w14:textId="77777777" w:rsidR="006D74C3" w:rsidRPr="006D74C3" w:rsidRDefault="006D74C3" w:rsidP="00744842">
      <w:pPr>
        <w:spacing w:before="240"/>
        <w:ind w:left="1134"/>
        <w:jc w:val="both"/>
        <w:rPr>
          <w:rFonts w:ascii="Arial" w:hAnsi="Arial"/>
          <w:i/>
          <w:lang w:eastAsia="en-GB"/>
        </w:rPr>
      </w:pPr>
      <w:r w:rsidRPr="006D74C3">
        <w:rPr>
          <w:rFonts w:ascii="Arial" w:hAnsi="Arial"/>
          <w:i/>
          <w:lang w:eastAsia="en-GB"/>
        </w:rPr>
        <w:t>“Permission for Dr Leigh to attend a trial on 25</w:t>
      </w:r>
      <w:r w:rsidRPr="006D74C3">
        <w:rPr>
          <w:rFonts w:ascii="Arial" w:hAnsi="Arial"/>
          <w:i/>
          <w:vertAlign w:val="superscript"/>
          <w:lang w:eastAsia="en-GB"/>
        </w:rPr>
        <w:t>th</w:t>
      </w:r>
      <w:r w:rsidRPr="006D74C3">
        <w:rPr>
          <w:rFonts w:ascii="Arial" w:hAnsi="Arial"/>
          <w:i/>
          <w:lang w:eastAsia="en-GB"/>
        </w:rPr>
        <w:t xml:space="preserve"> February 2019 in support of his single joint expert report dated 22</w:t>
      </w:r>
      <w:r w:rsidRPr="006D74C3">
        <w:rPr>
          <w:rFonts w:ascii="Arial" w:hAnsi="Arial"/>
          <w:i/>
          <w:vertAlign w:val="superscript"/>
          <w:lang w:eastAsia="en-GB"/>
        </w:rPr>
        <w:t>nd</w:t>
      </w:r>
      <w:r w:rsidRPr="006D74C3">
        <w:rPr>
          <w:rFonts w:ascii="Arial" w:hAnsi="Arial"/>
          <w:i/>
          <w:lang w:eastAsia="en-GB"/>
        </w:rPr>
        <w:t xml:space="preserve"> October 2018 and his responses to Part 35 questions dated 28</w:t>
      </w:r>
      <w:r w:rsidRPr="006D74C3">
        <w:rPr>
          <w:rFonts w:ascii="Arial" w:hAnsi="Arial"/>
          <w:i/>
          <w:vertAlign w:val="superscript"/>
          <w:lang w:eastAsia="en-GB"/>
        </w:rPr>
        <w:t>th</w:t>
      </w:r>
      <w:r w:rsidRPr="006D74C3">
        <w:rPr>
          <w:rFonts w:ascii="Arial" w:hAnsi="Arial"/>
          <w:i/>
          <w:lang w:eastAsia="en-GB"/>
        </w:rPr>
        <w:t xml:space="preserve"> November 2018”.  </w:t>
      </w:r>
    </w:p>
    <w:p w14:paraId="2D596465" w14:textId="0BF7AA0F" w:rsidR="006D74C3" w:rsidRPr="006D74C3" w:rsidRDefault="006D74C3" w:rsidP="00744842">
      <w:pPr>
        <w:spacing w:before="240"/>
        <w:ind w:left="567"/>
        <w:jc w:val="both"/>
        <w:rPr>
          <w:rFonts w:ascii="Arial" w:hAnsi="Arial"/>
          <w:lang w:eastAsia="en-GB"/>
        </w:rPr>
      </w:pPr>
      <w:r w:rsidRPr="006D74C3">
        <w:rPr>
          <w:rFonts w:ascii="Arial" w:hAnsi="Arial"/>
          <w:lang w:eastAsia="en-GB"/>
        </w:rPr>
        <w:t>The witness statement in support by Ms Southgate</w:t>
      </w:r>
      <w:r w:rsidR="001310BD">
        <w:rPr>
          <w:rFonts w:ascii="Arial" w:hAnsi="Arial"/>
          <w:lang w:eastAsia="en-GB"/>
        </w:rPr>
        <w:t>,</w:t>
      </w:r>
      <w:r w:rsidRPr="006D74C3">
        <w:rPr>
          <w:rFonts w:ascii="Arial" w:hAnsi="Arial"/>
          <w:lang w:eastAsia="en-GB"/>
        </w:rPr>
        <w:t xml:space="preserve"> dated 30</w:t>
      </w:r>
      <w:r w:rsidRPr="006D74C3">
        <w:rPr>
          <w:rFonts w:ascii="Arial" w:hAnsi="Arial"/>
          <w:vertAlign w:val="superscript"/>
          <w:lang w:eastAsia="en-GB"/>
        </w:rPr>
        <w:t>th</w:t>
      </w:r>
      <w:r w:rsidRPr="006D74C3">
        <w:rPr>
          <w:rFonts w:ascii="Arial" w:hAnsi="Arial"/>
          <w:lang w:eastAsia="en-GB"/>
        </w:rPr>
        <w:t xml:space="preserve"> January 2019</w:t>
      </w:r>
      <w:r w:rsidR="001310BD">
        <w:rPr>
          <w:rFonts w:ascii="Arial" w:hAnsi="Arial"/>
          <w:lang w:eastAsia="en-GB"/>
        </w:rPr>
        <w:t>,</w:t>
      </w:r>
      <w:r w:rsidRPr="006D74C3">
        <w:rPr>
          <w:rFonts w:ascii="Arial" w:hAnsi="Arial"/>
          <w:lang w:eastAsia="en-GB"/>
        </w:rPr>
        <w:t xml:space="preserve"> set out the position in relation to expert evidence</w:t>
      </w:r>
      <w:r w:rsidR="001310BD">
        <w:rPr>
          <w:rFonts w:ascii="Arial" w:hAnsi="Arial"/>
          <w:lang w:eastAsia="en-GB"/>
        </w:rPr>
        <w:t xml:space="preserve">. She said </w:t>
      </w:r>
      <w:r w:rsidRPr="006D74C3">
        <w:rPr>
          <w:rFonts w:ascii="Arial" w:hAnsi="Arial"/>
          <w:lang w:eastAsia="en-GB"/>
        </w:rPr>
        <w:t>that Dr Thornber</w:t>
      </w:r>
      <w:r w:rsidR="001310BD">
        <w:rPr>
          <w:rFonts w:ascii="Arial" w:hAnsi="Arial"/>
          <w:lang w:eastAsia="en-GB"/>
        </w:rPr>
        <w:t>,</w:t>
      </w:r>
      <w:r w:rsidRPr="006D74C3">
        <w:rPr>
          <w:rFonts w:ascii="Arial" w:hAnsi="Arial"/>
          <w:lang w:eastAsia="en-GB"/>
        </w:rPr>
        <w:t xml:space="preserve"> who had previously opined</w:t>
      </w:r>
      <w:r w:rsidR="001310BD">
        <w:rPr>
          <w:rFonts w:ascii="Arial" w:hAnsi="Arial"/>
          <w:lang w:eastAsia="en-GB"/>
        </w:rPr>
        <w:t>,</w:t>
      </w:r>
      <w:r w:rsidRPr="006D74C3">
        <w:rPr>
          <w:rFonts w:ascii="Arial" w:hAnsi="Arial"/>
          <w:lang w:eastAsia="en-GB"/>
        </w:rPr>
        <w:t xml:space="preserve"> had been unable to take the matter further because he was on long term sick leave.  She then referred to inconsistencies noted in Dr Leigh’s Part 35 responses and the report </w:t>
      </w:r>
      <w:r w:rsidR="001310BD">
        <w:rPr>
          <w:rFonts w:ascii="Arial" w:hAnsi="Arial"/>
          <w:lang w:eastAsia="en-GB"/>
        </w:rPr>
        <w:t xml:space="preserve">and </w:t>
      </w:r>
      <w:r w:rsidRPr="006D74C3">
        <w:rPr>
          <w:rFonts w:ascii="Arial" w:hAnsi="Arial"/>
          <w:lang w:eastAsia="en-GB"/>
        </w:rPr>
        <w:t>said at paragraph 7:</w:t>
      </w:r>
    </w:p>
    <w:p w14:paraId="596D3149" w14:textId="77777777" w:rsidR="006D74C3" w:rsidRPr="006D74C3" w:rsidRDefault="006D74C3" w:rsidP="00744842">
      <w:pPr>
        <w:spacing w:before="240"/>
        <w:ind w:left="1134"/>
        <w:jc w:val="both"/>
        <w:rPr>
          <w:rFonts w:ascii="Arial" w:hAnsi="Arial"/>
          <w:lang w:eastAsia="en-GB"/>
        </w:rPr>
      </w:pPr>
      <w:r w:rsidRPr="006D74C3">
        <w:rPr>
          <w:rFonts w:ascii="Arial" w:hAnsi="Arial"/>
          <w:i/>
          <w:lang w:eastAsia="en-GB"/>
        </w:rPr>
        <w:t xml:space="preserve">“The Defendant does not consider that the report or Part 35 responses are adequate and/or likely to assist the court and all the parties in reaching a conclusion in this matter.  The Defendant has significant concerns that Dr Leigh’s report and responses do not address the causation issues appropriately”. </w:t>
      </w:r>
      <w:r w:rsidRPr="006D74C3">
        <w:rPr>
          <w:rFonts w:ascii="Arial" w:hAnsi="Arial"/>
          <w:lang w:eastAsia="en-GB"/>
        </w:rPr>
        <w:t xml:space="preserve">   </w:t>
      </w:r>
    </w:p>
    <w:p w14:paraId="4D089902" w14:textId="562C0067" w:rsidR="006D74C3" w:rsidRPr="006D74C3" w:rsidRDefault="006D74C3" w:rsidP="00744842">
      <w:pPr>
        <w:spacing w:before="240"/>
        <w:ind w:left="567"/>
        <w:jc w:val="both"/>
        <w:rPr>
          <w:rFonts w:ascii="Arial" w:hAnsi="Arial"/>
          <w:lang w:eastAsia="en-GB"/>
        </w:rPr>
      </w:pPr>
      <w:r w:rsidRPr="006D74C3">
        <w:rPr>
          <w:rFonts w:ascii="Arial" w:hAnsi="Arial"/>
          <w:lang w:eastAsia="en-GB"/>
        </w:rPr>
        <w:t xml:space="preserve">She went on to set out the request for Dr Leigh to attend the trial and give oral evidence in support of his report and Part 35 responses to assist the court in reaching a conclusion </w:t>
      </w:r>
      <w:r w:rsidR="001310BD">
        <w:rPr>
          <w:rFonts w:ascii="Arial" w:hAnsi="Arial"/>
          <w:lang w:eastAsia="en-GB"/>
        </w:rPr>
        <w:t>i</w:t>
      </w:r>
      <w:r w:rsidRPr="006D74C3">
        <w:rPr>
          <w:rFonts w:ascii="Arial" w:hAnsi="Arial"/>
          <w:lang w:eastAsia="en-GB"/>
        </w:rPr>
        <w:t>n th</w:t>
      </w:r>
      <w:r w:rsidR="005849EE">
        <w:rPr>
          <w:rFonts w:ascii="Arial" w:hAnsi="Arial"/>
          <w:lang w:eastAsia="en-GB"/>
        </w:rPr>
        <w:t>e</w:t>
      </w:r>
      <w:r w:rsidRPr="006D74C3">
        <w:rPr>
          <w:rFonts w:ascii="Arial" w:hAnsi="Arial"/>
          <w:lang w:eastAsia="en-GB"/>
        </w:rPr>
        <w:t xml:space="preserve"> claim</w:t>
      </w:r>
      <w:r w:rsidR="001310BD">
        <w:rPr>
          <w:rFonts w:ascii="Arial" w:hAnsi="Arial"/>
          <w:lang w:eastAsia="en-GB"/>
        </w:rPr>
        <w:t>.</w:t>
      </w:r>
      <w:r w:rsidRPr="006D74C3">
        <w:rPr>
          <w:rFonts w:ascii="Arial" w:hAnsi="Arial"/>
          <w:lang w:eastAsia="en-GB"/>
        </w:rPr>
        <w:t xml:space="preserve"> </w:t>
      </w:r>
      <w:r w:rsidR="001310BD">
        <w:rPr>
          <w:rFonts w:ascii="Arial" w:hAnsi="Arial"/>
          <w:lang w:eastAsia="en-GB"/>
        </w:rPr>
        <w:t>A</w:t>
      </w:r>
      <w:r w:rsidRPr="006D74C3">
        <w:rPr>
          <w:rFonts w:ascii="Arial" w:hAnsi="Arial"/>
          <w:lang w:eastAsia="en-GB"/>
        </w:rPr>
        <w:t>t paragraph 11</w:t>
      </w:r>
      <w:r w:rsidR="001310BD">
        <w:rPr>
          <w:rFonts w:ascii="Arial" w:hAnsi="Arial"/>
          <w:lang w:eastAsia="en-GB"/>
        </w:rPr>
        <w:t>, she</w:t>
      </w:r>
      <w:r w:rsidRPr="006D74C3">
        <w:rPr>
          <w:rFonts w:ascii="Arial" w:hAnsi="Arial"/>
          <w:lang w:eastAsia="en-GB"/>
        </w:rPr>
        <w:t xml:space="preserve"> s</w:t>
      </w:r>
      <w:r w:rsidR="005849EE">
        <w:rPr>
          <w:rFonts w:ascii="Arial" w:hAnsi="Arial"/>
          <w:lang w:eastAsia="en-GB"/>
        </w:rPr>
        <w:t>ai</w:t>
      </w:r>
      <w:r w:rsidRPr="006D74C3">
        <w:rPr>
          <w:rFonts w:ascii="Arial" w:hAnsi="Arial"/>
          <w:lang w:eastAsia="en-GB"/>
        </w:rPr>
        <w:t xml:space="preserve">d that the Defendant would be prejudiced if the case proceeded to trial without the opportunity to cross-examine the </w:t>
      </w:r>
      <w:r w:rsidR="00197E4A">
        <w:rPr>
          <w:rFonts w:ascii="Arial" w:hAnsi="Arial"/>
          <w:lang w:eastAsia="en-GB"/>
        </w:rPr>
        <w:t>SJE</w:t>
      </w:r>
      <w:r w:rsidR="001310BD">
        <w:rPr>
          <w:rFonts w:ascii="Arial" w:hAnsi="Arial"/>
          <w:lang w:eastAsia="en-GB"/>
        </w:rPr>
        <w:t>,</w:t>
      </w:r>
      <w:r w:rsidRPr="006D74C3">
        <w:rPr>
          <w:rFonts w:ascii="Arial" w:hAnsi="Arial"/>
          <w:lang w:eastAsia="en-GB"/>
        </w:rPr>
        <w:t xml:space="preserve"> particularly given the fundamental causation issues to be decided by the trial judge.</w:t>
      </w:r>
    </w:p>
    <w:p w14:paraId="5DE2B33F" w14:textId="2FFBAB77"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I gave permission at the start of the trial for Dr Leigh to be cross-examined.  He was already at court in any event having agreed to attend provided his fees/costs of £4,000 plus VAT were paid.  At the date of the hearing of the Defendant’s application in October </w:t>
      </w:r>
      <w:r w:rsidR="001310BD">
        <w:rPr>
          <w:rFonts w:ascii="Arial" w:hAnsi="Arial"/>
          <w:lang w:eastAsia="en-GB"/>
        </w:rPr>
        <w:t xml:space="preserve">2020, I was told by Mr Nugent that </w:t>
      </w:r>
      <w:r w:rsidRPr="006D74C3">
        <w:rPr>
          <w:rFonts w:ascii="Arial" w:hAnsi="Arial"/>
          <w:lang w:eastAsia="en-GB"/>
        </w:rPr>
        <w:t xml:space="preserve">those fees have not </w:t>
      </w:r>
      <w:r w:rsidR="001310BD">
        <w:rPr>
          <w:rFonts w:ascii="Arial" w:hAnsi="Arial"/>
          <w:lang w:eastAsia="en-GB"/>
        </w:rPr>
        <w:t xml:space="preserve">yet </w:t>
      </w:r>
      <w:r w:rsidRPr="006D74C3">
        <w:rPr>
          <w:rFonts w:ascii="Arial" w:hAnsi="Arial"/>
          <w:lang w:eastAsia="en-GB"/>
        </w:rPr>
        <w:t xml:space="preserve">been paid.   </w:t>
      </w:r>
    </w:p>
    <w:p w14:paraId="4FAE9155" w14:textId="01AB2FCF" w:rsidR="00832FD9"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The matter </w:t>
      </w:r>
      <w:r w:rsidR="005849EE">
        <w:rPr>
          <w:rFonts w:ascii="Arial" w:hAnsi="Arial"/>
          <w:lang w:eastAsia="en-GB"/>
        </w:rPr>
        <w:t>was</w:t>
      </w:r>
      <w:r w:rsidRPr="006D74C3">
        <w:rPr>
          <w:rFonts w:ascii="Arial" w:hAnsi="Arial"/>
          <w:lang w:eastAsia="en-GB"/>
        </w:rPr>
        <w:t xml:space="preserve"> listed for a day as a Fast Track trial </w:t>
      </w:r>
      <w:r w:rsidR="005849EE">
        <w:rPr>
          <w:rFonts w:ascii="Arial" w:hAnsi="Arial"/>
          <w:lang w:eastAsia="en-GB"/>
        </w:rPr>
        <w:t>but</w:t>
      </w:r>
      <w:r w:rsidRPr="006D74C3">
        <w:rPr>
          <w:rFonts w:ascii="Arial" w:hAnsi="Arial"/>
          <w:lang w:eastAsia="en-GB"/>
        </w:rPr>
        <w:t xml:space="preserve"> the evidence took up most of the day</w:t>
      </w:r>
      <w:r w:rsidR="000E7032">
        <w:rPr>
          <w:rFonts w:ascii="Arial" w:hAnsi="Arial"/>
          <w:lang w:eastAsia="en-GB"/>
        </w:rPr>
        <w:t>.</w:t>
      </w:r>
      <w:r w:rsidRPr="006D74C3">
        <w:rPr>
          <w:rFonts w:ascii="Arial" w:hAnsi="Arial"/>
          <w:lang w:eastAsia="en-GB"/>
        </w:rPr>
        <w:t xml:space="preserve"> </w:t>
      </w:r>
      <w:r w:rsidR="000E7032">
        <w:rPr>
          <w:rFonts w:ascii="Arial" w:hAnsi="Arial"/>
          <w:lang w:eastAsia="en-GB"/>
        </w:rPr>
        <w:t>A</w:t>
      </w:r>
      <w:r w:rsidRPr="006D74C3">
        <w:rPr>
          <w:rFonts w:ascii="Arial" w:hAnsi="Arial"/>
          <w:lang w:eastAsia="en-GB"/>
        </w:rPr>
        <w:t xml:space="preserve">s a </w:t>
      </w:r>
      <w:r w:rsidR="000E7032" w:rsidRPr="006D74C3">
        <w:rPr>
          <w:rFonts w:ascii="Arial" w:hAnsi="Arial"/>
          <w:lang w:eastAsia="en-GB"/>
        </w:rPr>
        <w:t>result,</w:t>
      </w:r>
      <w:r w:rsidRPr="006D74C3">
        <w:rPr>
          <w:rFonts w:ascii="Arial" w:hAnsi="Arial"/>
          <w:lang w:eastAsia="en-GB"/>
        </w:rPr>
        <w:t xml:space="preserve"> I asked for written submissions on the basis that I would hand down a written judgment</w:t>
      </w:r>
      <w:r w:rsidR="005849EE">
        <w:rPr>
          <w:rFonts w:ascii="Arial" w:hAnsi="Arial"/>
          <w:lang w:eastAsia="en-GB"/>
        </w:rPr>
        <w:t>, which</w:t>
      </w:r>
      <w:r w:rsidRPr="006D74C3">
        <w:rPr>
          <w:rFonts w:ascii="Arial" w:hAnsi="Arial"/>
          <w:lang w:eastAsia="en-GB"/>
        </w:rPr>
        <w:t xml:space="preserve"> was handed down on 4</w:t>
      </w:r>
      <w:r w:rsidRPr="006D74C3">
        <w:rPr>
          <w:rFonts w:ascii="Arial" w:hAnsi="Arial"/>
          <w:vertAlign w:val="superscript"/>
          <w:lang w:eastAsia="en-GB"/>
        </w:rPr>
        <w:t>th</w:t>
      </w:r>
      <w:r w:rsidRPr="006D74C3">
        <w:rPr>
          <w:rFonts w:ascii="Arial" w:hAnsi="Arial"/>
          <w:lang w:eastAsia="en-GB"/>
        </w:rPr>
        <w:t xml:space="preserve"> April 2019.   </w:t>
      </w:r>
    </w:p>
    <w:p w14:paraId="05FEF599" w14:textId="5C1DB7B0" w:rsidR="00384785" w:rsidRDefault="00946927" w:rsidP="00744842">
      <w:pPr>
        <w:numPr>
          <w:ilvl w:val="0"/>
          <w:numId w:val="11"/>
        </w:numPr>
        <w:spacing w:before="240"/>
        <w:jc w:val="both"/>
        <w:rPr>
          <w:rFonts w:ascii="Arial" w:hAnsi="Arial"/>
          <w:lang w:eastAsia="en-GB"/>
        </w:rPr>
      </w:pPr>
      <w:r>
        <w:rPr>
          <w:rFonts w:ascii="Arial" w:hAnsi="Arial"/>
          <w:lang w:eastAsia="en-GB"/>
        </w:rPr>
        <w:t>T</w:t>
      </w:r>
      <w:r w:rsidR="006D74C3" w:rsidRPr="006D74C3">
        <w:rPr>
          <w:rFonts w:ascii="Arial" w:hAnsi="Arial"/>
          <w:lang w:eastAsia="en-GB"/>
        </w:rPr>
        <w:t xml:space="preserve">he evidence given at trial by Dr Leigh </w:t>
      </w:r>
      <w:r>
        <w:rPr>
          <w:rFonts w:ascii="Arial" w:hAnsi="Arial"/>
          <w:lang w:eastAsia="en-GB"/>
        </w:rPr>
        <w:t xml:space="preserve">during cross examination was </w:t>
      </w:r>
      <w:r w:rsidR="006D74C3" w:rsidRPr="006D74C3">
        <w:rPr>
          <w:rFonts w:ascii="Arial" w:hAnsi="Arial"/>
          <w:lang w:eastAsia="en-GB"/>
        </w:rPr>
        <w:t xml:space="preserve">that </w:t>
      </w:r>
      <w:r w:rsidR="005849EE">
        <w:rPr>
          <w:rFonts w:ascii="Arial" w:hAnsi="Arial"/>
          <w:lang w:eastAsia="en-GB"/>
        </w:rPr>
        <w:t>Mr Walker’s</w:t>
      </w:r>
      <w:r w:rsidR="006D74C3" w:rsidRPr="006D74C3">
        <w:rPr>
          <w:rFonts w:ascii="Arial" w:hAnsi="Arial"/>
          <w:lang w:eastAsia="en-GB"/>
        </w:rPr>
        <w:t xml:space="preserve"> gastroenteritis </w:t>
      </w:r>
      <w:r>
        <w:rPr>
          <w:rFonts w:ascii="Arial" w:hAnsi="Arial"/>
          <w:lang w:eastAsia="en-GB"/>
        </w:rPr>
        <w:t xml:space="preserve">could, </w:t>
      </w:r>
      <w:r w:rsidR="006D74C3" w:rsidRPr="006D74C3">
        <w:rPr>
          <w:rFonts w:ascii="Arial" w:hAnsi="Arial"/>
          <w:lang w:eastAsia="en-GB"/>
        </w:rPr>
        <w:t xml:space="preserve">on the balance of </w:t>
      </w:r>
      <w:r w:rsidR="00384785" w:rsidRPr="006D74C3">
        <w:rPr>
          <w:rFonts w:ascii="Arial" w:hAnsi="Arial"/>
          <w:lang w:eastAsia="en-GB"/>
        </w:rPr>
        <w:t>probabilities,</w:t>
      </w:r>
      <w:r w:rsidR="006D74C3" w:rsidRPr="006D74C3">
        <w:rPr>
          <w:rFonts w:ascii="Arial" w:hAnsi="Arial"/>
          <w:lang w:eastAsia="en-GB"/>
        </w:rPr>
        <w:t xml:space="preserve"> have been caused either by food and drink </w:t>
      </w:r>
      <w:r>
        <w:rPr>
          <w:rFonts w:ascii="Arial" w:hAnsi="Arial"/>
          <w:lang w:eastAsia="en-GB"/>
        </w:rPr>
        <w:t xml:space="preserve">consumed </w:t>
      </w:r>
      <w:r w:rsidR="006D74C3" w:rsidRPr="006D74C3">
        <w:rPr>
          <w:rFonts w:ascii="Arial" w:hAnsi="Arial"/>
          <w:lang w:eastAsia="en-GB"/>
        </w:rPr>
        <w:t xml:space="preserve">at the hotel or from having close contact with Mrs Walker, who </w:t>
      </w:r>
      <w:r w:rsidR="001034D7">
        <w:rPr>
          <w:rFonts w:ascii="Arial" w:hAnsi="Arial"/>
          <w:lang w:eastAsia="en-GB"/>
        </w:rPr>
        <w:t xml:space="preserve">it was said, </w:t>
      </w:r>
      <w:r w:rsidR="006D74C3" w:rsidRPr="006D74C3">
        <w:rPr>
          <w:rFonts w:ascii="Arial" w:hAnsi="Arial"/>
          <w:lang w:eastAsia="en-GB"/>
        </w:rPr>
        <w:t>was ill first</w:t>
      </w:r>
      <w:r>
        <w:rPr>
          <w:rFonts w:ascii="Arial" w:hAnsi="Arial"/>
          <w:lang w:eastAsia="en-GB"/>
        </w:rPr>
        <w:t xml:space="preserve">. </w:t>
      </w:r>
      <w:r w:rsidR="005849EE">
        <w:rPr>
          <w:rFonts w:ascii="Arial" w:hAnsi="Arial"/>
          <w:lang w:eastAsia="en-GB"/>
        </w:rPr>
        <w:t>His</w:t>
      </w:r>
      <w:r w:rsidR="006D74C3" w:rsidRPr="006D74C3">
        <w:rPr>
          <w:rFonts w:ascii="Arial" w:hAnsi="Arial"/>
          <w:lang w:eastAsia="en-GB"/>
        </w:rPr>
        <w:t xml:space="preserve"> claim </w:t>
      </w:r>
      <w:r>
        <w:rPr>
          <w:rFonts w:ascii="Arial" w:hAnsi="Arial"/>
          <w:lang w:eastAsia="en-GB"/>
        </w:rPr>
        <w:t xml:space="preserve">therefore </w:t>
      </w:r>
      <w:r w:rsidR="006D74C3" w:rsidRPr="006D74C3">
        <w:rPr>
          <w:rFonts w:ascii="Arial" w:hAnsi="Arial"/>
          <w:lang w:eastAsia="en-GB"/>
        </w:rPr>
        <w:t>failed.  I also found</w:t>
      </w:r>
      <w:r w:rsidR="00384785">
        <w:rPr>
          <w:rFonts w:ascii="Arial" w:hAnsi="Arial"/>
          <w:lang w:eastAsia="en-GB"/>
        </w:rPr>
        <w:t>,</w:t>
      </w:r>
      <w:r w:rsidR="006D74C3" w:rsidRPr="006D74C3">
        <w:rPr>
          <w:rFonts w:ascii="Arial" w:hAnsi="Arial"/>
          <w:lang w:eastAsia="en-GB"/>
        </w:rPr>
        <w:t xml:space="preserve"> having </w:t>
      </w:r>
      <w:r w:rsidR="005849EE">
        <w:rPr>
          <w:rFonts w:ascii="Arial" w:hAnsi="Arial"/>
          <w:lang w:eastAsia="en-GB"/>
        </w:rPr>
        <w:t>heard</w:t>
      </w:r>
      <w:r w:rsidR="006D74C3" w:rsidRPr="006D74C3">
        <w:rPr>
          <w:rFonts w:ascii="Arial" w:hAnsi="Arial"/>
          <w:lang w:eastAsia="en-GB"/>
        </w:rPr>
        <w:t xml:space="preserve"> </w:t>
      </w:r>
      <w:r w:rsidR="005849EE">
        <w:rPr>
          <w:rFonts w:ascii="Arial" w:hAnsi="Arial"/>
          <w:lang w:eastAsia="en-GB"/>
        </w:rPr>
        <w:t>Mrs Walker’s</w:t>
      </w:r>
      <w:r w:rsidR="00384785">
        <w:rPr>
          <w:rFonts w:ascii="Arial" w:hAnsi="Arial"/>
          <w:lang w:eastAsia="en-GB"/>
        </w:rPr>
        <w:t xml:space="preserve"> oral</w:t>
      </w:r>
      <w:r w:rsidR="006D74C3" w:rsidRPr="006D74C3">
        <w:rPr>
          <w:rFonts w:ascii="Arial" w:hAnsi="Arial"/>
          <w:lang w:eastAsia="en-GB"/>
        </w:rPr>
        <w:t xml:space="preserve"> evidence</w:t>
      </w:r>
      <w:r w:rsidR="005849EE">
        <w:rPr>
          <w:rFonts w:ascii="Arial" w:hAnsi="Arial"/>
          <w:lang w:eastAsia="en-GB"/>
        </w:rPr>
        <w:t>,</w:t>
      </w:r>
      <w:r w:rsidR="006D74C3" w:rsidRPr="006D74C3">
        <w:rPr>
          <w:rFonts w:ascii="Arial" w:hAnsi="Arial"/>
          <w:lang w:eastAsia="en-GB"/>
        </w:rPr>
        <w:t xml:space="preserve"> that I did not accept </w:t>
      </w:r>
      <w:r w:rsidR="00384785">
        <w:rPr>
          <w:rFonts w:ascii="Arial" w:hAnsi="Arial"/>
          <w:lang w:eastAsia="en-GB"/>
        </w:rPr>
        <w:t>that</w:t>
      </w:r>
      <w:r w:rsidR="006D74C3" w:rsidRPr="006D74C3">
        <w:rPr>
          <w:rFonts w:ascii="Arial" w:hAnsi="Arial"/>
          <w:lang w:eastAsia="en-GB"/>
        </w:rPr>
        <w:t xml:space="preserve"> on the balance of probabilities</w:t>
      </w:r>
      <w:r w:rsidR="00384785">
        <w:rPr>
          <w:rFonts w:ascii="Arial" w:hAnsi="Arial"/>
          <w:lang w:eastAsia="en-GB"/>
        </w:rPr>
        <w:t>,</w:t>
      </w:r>
      <w:r w:rsidR="006D74C3" w:rsidRPr="006D74C3">
        <w:rPr>
          <w:rFonts w:ascii="Arial" w:hAnsi="Arial"/>
          <w:lang w:eastAsia="en-GB"/>
        </w:rPr>
        <w:t xml:space="preserve"> she fell ill as alleged.  </w:t>
      </w:r>
    </w:p>
    <w:p w14:paraId="6E7DCEFE" w14:textId="42E48CC4" w:rsidR="00384785" w:rsidRDefault="006D74C3" w:rsidP="00744842">
      <w:pPr>
        <w:numPr>
          <w:ilvl w:val="0"/>
          <w:numId w:val="11"/>
        </w:numPr>
        <w:spacing w:before="240"/>
        <w:jc w:val="both"/>
        <w:rPr>
          <w:rFonts w:ascii="Arial" w:hAnsi="Arial"/>
          <w:lang w:eastAsia="en-GB"/>
        </w:rPr>
      </w:pPr>
      <w:r w:rsidRPr="006D74C3">
        <w:rPr>
          <w:rFonts w:ascii="Arial" w:hAnsi="Arial"/>
          <w:lang w:eastAsia="en-GB"/>
        </w:rPr>
        <w:t>However, notwithstanding that</w:t>
      </w:r>
      <w:r w:rsidR="00384785">
        <w:rPr>
          <w:rFonts w:ascii="Arial" w:hAnsi="Arial"/>
          <w:lang w:eastAsia="en-GB"/>
        </w:rPr>
        <w:t>,</w:t>
      </w:r>
      <w:r w:rsidRPr="006D74C3">
        <w:rPr>
          <w:rFonts w:ascii="Arial" w:hAnsi="Arial"/>
          <w:lang w:eastAsia="en-GB"/>
        </w:rPr>
        <w:t xml:space="preserve"> I went on to consider the medical evidence provided by Dr Leigh</w:t>
      </w:r>
      <w:r w:rsidR="00384785">
        <w:rPr>
          <w:rFonts w:ascii="Arial" w:hAnsi="Arial"/>
          <w:lang w:eastAsia="en-GB"/>
        </w:rPr>
        <w:t>.</w:t>
      </w:r>
      <w:r w:rsidRPr="006D74C3">
        <w:rPr>
          <w:rFonts w:ascii="Arial" w:hAnsi="Arial"/>
          <w:lang w:eastAsia="en-GB"/>
        </w:rPr>
        <w:t xml:space="preserve"> I criticis</w:t>
      </w:r>
      <w:r w:rsidR="005849EE">
        <w:rPr>
          <w:rFonts w:ascii="Arial" w:hAnsi="Arial"/>
          <w:lang w:eastAsia="en-GB"/>
        </w:rPr>
        <w:t>ed</w:t>
      </w:r>
      <w:r w:rsidRPr="006D74C3">
        <w:rPr>
          <w:rFonts w:ascii="Arial" w:hAnsi="Arial"/>
          <w:lang w:eastAsia="en-GB"/>
        </w:rPr>
        <w:t xml:space="preserve"> </w:t>
      </w:r>
      <w:r w:rsidR="005849EE">
        <w:rPr>
          <w:rFonts w:ascii="Arial" w:hAnsi="Arial"/>
          <w:lang w:eastAsia="en-GB"/>
        </w:rPr>
        <w:t xml:space="preserve">parts </w:t>
      </w:r>
      <w:r w:rsidRPr="006D74C3">
        <w:rPr>
          <w:rFonts w:ascii="Arial" w:hAnsi="Arial"/>
          <w:lang w:eastAsia="en-GB"/>
        </w:rPr>
        <w:t xml:space="preserve">his report </w:t>
      </w:r>
      <w:r w:rsidR="005849EE">
        <w:rPr>
          <w:rFonts w:ascii="Arial" w:hAnsi="Arial"/>
          <w:lang w:eastAsia="en-GB"/>
        </w:rPr>
        <w:t xml:space="preserve">in my judgment </w:t>
      </w:r>
      <w:r w:rsidRPr="006D74C3">
        <w:rPr>
          <w:rFonts w:ascii="Arial" w:hAnsi="Arial"/>
          <w:lang w:eastAsia="en-GB"/>
        </w:rPr>
        <w:t xml:space="preserve">and </w:t>
      </w:r>
      <w:r w:rsidR="005849EE">
        <w:rPr>
          <w:rFonts w:ascii="Arial" w:hAnsi="Arial"/>
          <w:lang w:eastAsia="en-GB"/>
        </w:rPr>
        <w:t xml:space="preserve">made </w:t>
      </w:r>
      <w:r w:rsidRPr="006D74C3">
        <w:rPr>
          <w:rFonts w:ascii="Arial" w:hAnsi="Arial"/>
          <w:lang w:eastAsia="en-GB"/>
        </w:rPr>
        <w:t xml:space="preserve">other findings which are set out </w:t>
      </w:r>
      <w:r w:rsidR="00384785">
        <w:rPr>
          <w:rFonts w:ascii="Arial" w:hAnsi="Arial"/>
          <w:lang w:eastAsia="en-GB"/>
        </w:rPr>
        <w:t>therein</w:t>
      </w:r>
      <w:r w:rsidRPr="006D74C3">
        <w:rPr>
          <w:rFonts w:ascii="Arial" w:hAnsi="Arial"/>
          <w:lang w:eastAsia="en-GB"/>
        </w:rPr>
        <w:t xml:space="preserve">. </w:t>
      </w:r>
    </w:p>
    <w:p w14:paraId="2966F761" w14:textId="4DA7AE5D" w:rsidR="005849EE" w:rsidRDefault="00ED4FAA" w:rsidP="00744842">
      <w:pPr>
        <w:numPr>
          <w:ilvl w:val="0"/>
          <w:numId w:val="11"/>
        </w:numPr>
        <w:spacing w:before="240"/>
        <w:jc w:val="both"/>
        <w:rPr>
          <w:rFonts w:ascii="Arial" w:hAnsi="Arial"/>
          <w:lang w:eastAsia="en-GB"/>
        </w:rPr>
      </w:pPr>
      <w:r w:rsidRPr="00ED4FAA">
        <w:rPr>
          <w:rFonts w:ascii="Arial" w:hAnsi="Arial"/>
          <w:lang w:eastAsia="en-GB"/>
        </w:rPr>
        <w:t>I recall that when I handed down judgment, I was asked to accede</w:t>
      </w:r>
      <w:r w:rsidR="005849EE">
        <w:rPr>
          <w:rFonts w:ascii="Arial" w:hAnsi="Arial"/>
          <w:lang w:eastAsia="en-GB"/>
        </w:rPr>
        <w:t xml:space="preserve"> </w:t>
      </w:r>
      <w:r w:rsidRPr="00ED4FAA">
        <w:rPr>
          <w:rFonts w:ascii="Arial" w:hAnsi="Arial"/>
          <w:lang w:eastAsia="en-GB"/>
        </w:rPr>
        <w:t xml:space="preserve">to an application made </w:t>
      </w:r>
      <w:r w:rsidR="005849EE">
        <w:rPr>
          <w:rFonts w:ascii="Arial" w:hAnsi="Arial"/>
          <w:lang w:eastAsia="en-GB"/>
        </w:rPr>
        <w:t xml:space="preserve">in the face of the court </w:t>
      </w:r>
      <w:r w:rsidRPr="00ED4FAA">
        <w:rPr>
          <w:rFonts w:ascii="Arial" w:hAnsi="Arial"/>
          <w:lang w:eastAsia="en-GB"/>
        </w:rPr>
        <w:t xml:space="preserve">by Mr Boyle, the then Counsel for the </w:t>
      </w:r>
      <w:r w:rsidR="005849EE" w:rsidRPr="00ED4FAA">
        <w:rPr>
          <w:rFonts w:ascii="Arial" w:hAnsi="Arial"/>
          <w:lang w:eastAsia="en-GB"/>
        </w:rPr>
        <w:t>Defendant, to</w:t>
      </w:r>
      <w:r w:rsidRPr="00ED4FAA">
        <w:rPr>
          <w:rFonts w:ascii="Arial" w:hAnsi="Arial"/>
          <w:lang w:eastAsia="en-GB"/>
        </w:rPr>
        <w:t xml:space="preserve"> join Dr Leigh as a party for the purposes of costs.  I declined so to do and said that any such application ought to be made on notice to Dr Leigh to allow him the opportunity to seek legal advice.  The </w:t>
      </w:r>
      <w:r w:rsidR="005849EE">
        <w:rPr>
          <w:rFonts w:ascii="Arial" w:hAnsi="Arial"/>
          <w:lang w:eastAsia="en-GB"/>
        </w:rPr>
        <w:t>Defendant made the application</w:t>
      </w:r>
      <w:r w:rsidRPr="00ED4FAA">
        <w:rPr>
          <w:rFonts w:ascii="Arial" w:hAnsi="Arial"/>
          <w:lang w:eastAsia="en-GB"/>
        </w:rPr>
        <w:t xml:space="preserve">, supported by the witness statement of Ms Southgate. </w:t>
      </w:r>
      <w:r w:rsidR="006D74C3" w:rsidRPr="00ED4FAA">
        <w:rPr>
          <w:rFonts w:ascii="Arial" w:hAnsi="Arial"/>
          <w:lang w:eastAsia="en-GB"/>
        </w:rPr>
        <w:t xml:space="preserve">  It has taken some time</w:t>
      </w:r>
      <w:r w:rsidR="001034D7" w:rsidRPr="00ED4FAA">
        <w:rPr>
          <w:rFonts w:ascii="Arial" w:hAnsi="Arial"/>
          <w:lang w:eastAsia="en-GB"/>
        </w:rPr>
        <w:t>,</w:t>
      </w:r>
      <w:r w:rsidR="006D74C3" w:rsidRPr="00ED4FAA">
        <w:rPr>
          <w:rFonts w:ascii="Arial" w:hAnsi="Arial"/>
          <w:lang w:eastAsia="en-GB"/>
        </w:rPr>
        <w:t xml:space="preserve"> for reasons which I need not go into, for that application to be heard.</w:t>
      </w:r>
    </w:p>
    <w:p w14:paraId="5D0369B4" w14:textId="512F94A9" w:rsidR="006D74C3" w:rsidRPr="00ED4FAA" w:rsidRDefault="006D74C3" w:rsidP="00744842">
      <w:pPr>
        <w:numPr>
          <w:ilvl w:val="0"/>
          <w:numId w:val="11"/>
        </w:numPr>
        <w:spacing w:before="240"/>
        <w:jc w:val="both"/>
        <w:rPr>
          <w:rFonts w:ascii="Arial" w:hAnsi="Arial"/>
          <w:lang w:eastAsia="en-GB"/>
        </w:rPr>
      </w:pPr>
      <w:r w:rsidRPr="00ED4FAA">
        <w:rPr>
          <w:rFonts w:ascii="Arial" w:hAnsi="Arial"/>
          <w:lang w:eastAsia="en-GB"/>
        </w:rPr>
        <w:t xml:space="preserve">  Prior to the hearing, I asked the parties to provide a joint list of issues</w:t>
      </w:r>
      <w:r w:rsidR="001034D7" w:rsidRPr="00ED4FAA">
        <w:rPr>
          <w:rFonts w:ascii="Arial" w:hAnsi="Arial"/>
          <w:lang w:eastAsia="en-GB"/>
        </w:rPr>
        <w:t xml:space="preserve"> for determination</w:t>
      </w:r>
      <w:r w:rsidRPr="00ED4FAA">
        <w:rPr>
          <w:rFonts w:ascii="Arial" w:hAnsi="Arial"/>
          <w:lang w:eastAsia="en-GB"/>
        </w:rPr>
        <w:t>.</w:t>
      </w:r>
    </w:p>
    <w:p w14:paraId="66FAF4DB" w14:textId="13A0870A" w:rsidR="006D74C3" w:rsidRPr="006D74C3" w:rsidRDefault="006D74C3" w:rsidP="00744842">
      <w:pPr>
        <w:spacing w:before="240"/>
        <w:jc w:val="both"/>
        <w:rPr>
          <w:rFonts w:ascii="Arial" w:hAnsi="Arial"/>
          <w:b/>
          <w:u w:val="single"/>
          <w:lang w:eastAsia="en-GB"/>
        </w:rPr>
      </w:pPr>
      <w:r w:rsidRPr="006D74C3">
        <w:rPr>
          <w:rFonts w:ascii="Arial" w:hAnsi="Arial"/>
          <w:b/>
          <w:u w:val="single"/>
          <w:lang w:eastAsia="en-GB"/>
        </w:rPr>
        <w:t>Joint List of Issues</w:t>
      </w:r>
    </w:p>
    <w:p w14:paraId="449066ED" w14:textId="28BAA6F5"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The</w:t>
      </w:r>
      <w:r w:rsidR="005849EE">
        <w:rPr>
          <w:rFonts w:ascii="Arial" w:hAnsi="Arial"/>
          <w:lang w:eastAsia="en-GB"/>
        </w:rPr>
        <w:t xml:space="preserve">y were set out </w:t>
      </w:r>
      <w:r w:rsidR="00A83845">
        <w:rPr>
          <w:rFonts w:ascii="Arial" w:hAnsi="Arial"/>
          <w:lang w:eastAsia="en-GB"/>
        </w:rPr>
        <w:t>in a joint document headed, ‘Agreed list of issues as between Counsel for TUI and Dr Leigh’ as follows:</w:t>
      </w:r>
      <w:r w:rsidRPr="006D74C3">
        <w:rPr>
          <w:rFonts w:ascii="Arial" w:hAnsi="Arial"/>
          <w:lang w:eastAsia="en-GB"/>
        </w:rPr>
        <w:t xml:space="preserve">   </w:t>
      </w:r>
    </w:p>
    <w:p w14:paraId="3513859A" w14:textId="77777777" w:rsidR="006D74C3" w:rsidRPr="006D74C3" w:rsidRDefault="006D74C3" w:rsidP="00744842">
      <w:pPr>
        <w:widowControl w:val="0"/>
        <w:autoSpaceDE w:val="0"/>
        <w:autoSpaceDN w:val="0"/>
        <w:adjustRightInd w:val="0"/>
        <w:jc w:val="both"/>
        <w:rPr>
          <w:i/>
          <w:lang w:val="en-US"/>
        </w:rPr>
      </w:pPr>
    </w:p>
    <w:p w14:paraId="48F92E26" w14:textId="587C068A" w:rsidR="006D74C3" w:rsidRPr="006D74C3" w:rsidRDefault="006D74C3" w:rsidP="00744842">
      <w:pPr>
        <w:widowControl w:val="0"/>
        <w:autoSpaceDE w:val="0"/>
        <w:autoSpaceDN w:val="0"/>
        <w:adjustRightInd w:val="0"/>
        <w:ind w:left="1843" w:hanging="709"/>
        <w:jc w:val="both"/>
        <w:rPr>
          <w:i/>
          <w:lang w:val="en-US"/>
        </w:rPr>
      </w:pPr>
      <w:r w:rsidRPr="006D74C3">
        <w:rPr>
          <w:i/>
          <w:lang w:val="en-US"/>
        </w:rPr>
        <w:t>1.</w:t>
      </w:r>
      <w:r w:rsidRPr="006D74C3">
        <w:rPr>
          <w:i/>
          <w:lang w:val="en-US"/>
        </w:rPr>
        <w:tab/>
      </w:r>
      <w:r w:rsidRPr="006D74C3">
        <w:rPr>
          <w:b/>
          <w:bCs/>
          <w:i/>
          <w:lang w:val="en-US"/>
        </w:rPr>
        <w:t>Primary issues for the determination of TUI’s application by notice dated 15.4.19 (‘the TUI’s application’)</w:t>
      </w:r>
    </w:p>
    <w:p w14:paraId="1A6C5368" w14:textId="77777777" w:rsidR="006D74C3" w:rsidRPr="006D74C3" w:rsidRDefault="006D74C3" w:rsidP="00744842">
      <w:pPr>
        <w:widowControl w:val="0"/>
        <w:autoSpaceDE w:val="0"/>
        <w:autoSpaceDN w:val="0"/>
        <w:adjustRightInd w:val="0"/>
        <w:ind w:left="1134"/>
        <w:jc w:val="both"/>
        <w:rPr>
          <w:i/>
          <w:lang w:val="en-US"/>
        </w:rPr>
      </w:pPr>
    </w:p>
    <w:p w14:paraId="48C869F6" w14:textId="77777777" w:rsidR="006D74C3" w:rsidRPr="006D74C3" w:rsidRDefault="006D74C3" w:rsidP="00744842">
      <w:pPr>
        <w:widowControl w:val="0"/>
        <w:numPr>
          <w:ilvl w:val="1"/>
          <w:numId w:val="12"/>
        </w:numPr>
        <w:autoSpaceDE w:val="0"/>
        <w:autoSpaceDN w:val="0"/>
        <w:adjustRightInd w:val="0"/>
        <w:ind w:left="1843"/>
        <w:jc w:val="both"/>
        <w:rPr>
          <w:i/>
          <w:lang w:val="en-US"/>
        </w:rPr>
      </w:pPr>
      <w:r w:rsidRPr="006D74C3">
        <w:rPr>
          <w:i/>
          <w:lang w:val="en-US"/>
        </w:rPr>
        <w:t>Should Dr Leigh be joined into these proceedings pursuant to CPR 46.2?</w:t>
      </w:r>
    </w:p>
    <w:p w14:paraId="4B95F083" w14:textId="77777777" w:rsidR="006D74C3" w:rsidRPr="006D74C3" w:rsidRDefault="006D74C3" w:rsidP="00744842">
      <w:pPr>
        <w:widowControl w:val="0"/>
        <w:autoSpaceDE w:val="0"/>
        <w:autoSpaceDN w:val="0"/>
        <w:adjustRightInd w:val="0"/>
        <w:ind w:left="1134"/>
        <w:jc w:val="both"/>
        <w:rPr>
          <w:i/>
          <w:lang w:val="en-US"/>
        </w:rPr>
      </w:pPr>
    </w:p>
    <w:p w14:paraId="5238ABE1" w14:textId="77777777" w:rsidR="006D74C3" w:rsidRPr="006D74C3" w:rsidRDefault="006D74C3" w:rsidP="00744842">
      <w:pPr>
        <w:widowControl w:val="0"/>
        <w:numPr>
          <w:ilvl w:val="1"/>
          <w:numId w:val="12"/>
        </w:numPr>
        <w:autoSpaceDE w:val="0"/>
        <w:autoSpaceDN w:val="0"/>
        <w:adjustRightInd w:val="0"/>
        <w:ind w:left="1843"/>
        <w:jc w:val="both"/>
        <w:rPr>
          <w:i/>
          <w:lang w:val="en-US"/>
        </w:rPr>
      </w:pPr>
      <w:r w:rsidRPr="006D74C3">
        <w:rPr>
          <w:i/>
          <w:lang w:val="en-US"/>
        </w:rPr>
        <w:t>Should an order be made requiring Dr Leigh to pay TUI’s costs of defending the main action from the date upon which he accepted instructions?</w:t>
      </w:r>
    </w:p>
    <w:p w14:paraId="6326ABDB" w14:textId="77777777" w:rsidR="006D74C3" w:rsidRPr="006D74C3" w:rsidRDefault="006D74C3" w:rsidP="00744842">
      <w:pPr>
        <w:widowControl w:val="0"/>
        <w:autoSpaceDE w:val="0"/>
        <w:autoSpaceDN w:val="0"/>
        <w:adjustRightInd w:val="0"/>
        <w:ind w:left="1854"/>
        <w:rPr>
          <w:i/>
          <w:lang w:val="en-US"/>
        </w:rPr>
      </w:pPr>
    </w:p>
    <w:p w14:paraId="5D9BD795" w14:textId="77777777" w:rsidR="006D74C3" w:rsidRPr="006D74C3" w:rsidRDefault="006D74C3" w:rsidP="00744842">
      <w:pPr>
        <w:widowControl w:val="0"/>
        <w:numPr>
          <w:ilvl w:val="1"/>
          <w:numId w:val="12"/>
        </w:numPr>
        <w:autoSpaceDE w:val="0"/>
        <w:autoSpaceDN w:val="0"/>
        <w:adjustRightInd w:val="0"/>
        <w:ind w:left="1843"/>
        <w:jc w:val="both"/>
        <w:rPr>
          <w:i/>
          <w:lang w:val="en-US"/>
        </w:rPr>
      </w:pPr>
      <w:r w:rsidRPr="006D74C3">
        <w:rPr>
          <w:i/>
          <w:lang w:val="en-US"/>
        </w:rPr>
        <w:t>If not, should Dr Leigh be ordered to pay some lesser part of TUI’s costs and, if so, what part?</w:t>
      </w:r>
    </w:p>
    <w:p w14:paraId="3EAA65F7" w14:textId="77777777" w:rsidR="006D74C3" w:rsidRPr="006D74C3" w:rsidRDefault="006D74C3" w:rsidP="00744842">
      <w:pPr>
        <w:widowControl w:val="0"/>
        <w:autoSpaceDE w:val="0"/>
        <w:autoSpaceDN w:val="0"/>
        <w:adjustRightInd w:val="0"/>
        <w:ind w:left="1854"/>
        <w:rPr>
          <w:i/>
          <w:lang w:val="en-US"/>
        </w:rPr>
      </w:pPr>
    </w:p>
    <w:p w14:paraId="2A1691B8" w14:textId="77777777" w:rsidR="006D74C3" w:rsidRPr="006D74C3" w:rsidRDefault="006D74C3" w:rsidP="00744842">
      <w:pPr>
        <w:widowControl w:val="0"/>
        <w:numPr>
          <w:ilvl w:val="1"/>
          <w:numId w:val="12"/>
        </w:numPr>
        <w:autoSpaceDE w:val="0"/>
        <w:autoSpaceDN w:val="0"/>
        <w:adjustRightInd w:val="0"/>
        <w:ind w:left="1843"/>
        <w:jc w:val="both"/>
        <w:rPr>
          <w:i/>
          <w:lang w:val="en-US"/>
        </w:rPr>
      </w:pPr>
      <w:r w:rsidRPr="006D74C3">
        <w:rPr>
          <w:i/>
          <w:lang w:val="en-US"/>
        </w:rPr>
        <w:t>The assessment of any costs Dr Leigh is ordered to pay to TUI (can this be done by summary assessment or is a detailed/another assessment process required).</w:t>
      </w:r>
    </w:p>
    <w:p w14:paraId="3EE10348" w14:textId="77777777" w:rsidR="006D74C3" w:rsidRPr="006D74C3" w:rsidRDefault="006D74C3" w:rsidP="00744842">
      <w:pPr>
        <w:widowControl w:val="0"/>
        <w:autoSpaceDE w:val="0"/>
        <w:autoSpaceDN w:val="0"/>
        <w:adjustRightInd w:val="0"/>
        <w:ind w:left="1134"/>
        <w:jc w:val="both"/>
        <w:rPr>
          <w:i/>
          <w:lang w:val="en-US"/>
        </w:rPr>
      </w:pPr>
    </w:p>
    <w:p w14:paraId="5947A6EA" w14:textId="77777777" w:rsidR="006D74C3" w:rsidRPr="006D74C3" w:rsidRDefault="006D74C3" w:rsidP="00744842">
      <w:pPr>
        <w:widowControl w:val="0"/>
        <w:autoSpaceDE w:val="0"/>
        <w:autoSpaceDN w:val="0"/>
        <w:adjustRightInd w:val="0"/>
        <w:ind w:left="1134"/>
        <w:jc w:val="both"/>
        <w:rPr>
          <w:b/>
          <w:bCs/>
          <w:i/>
          <w:lang w:val="en-US"/>
        </w:rPr>
      </w:pPr>
      <w:r w:rsidRPr="006D74C3">
        <w:rPr>
          <w:b/>
          <w:bCs/>
          <w:i/>
          <w:lang w:val="en-US"/>
        </w:rPr>
        <w:t>2.</w:t>
      </w:r>
      <w:r w:rsidRPr="006D74C3">
        <w:rPr>
          <w:b/>
          <w:bCs/>
          <w:i/>
          <w:lang w:val="en-US"/>
        </w:rPr>
        <w:tab/>
        <w:t>Preliminary issues</w:t>
      </w:r>
    </w:p>
    <w:p w14:paraId="2CDB3CF8" w14:textId="77777777" w:rsidR="006D74C3" w:rsidRPr="006D74C3" w:rsidRDefault="006D74C3" w:rsidP="00744842">
      <w:pPr>
        <w:widowControl w:val="0"/>
        <w:autoSpaceDE w:val="0"/>
        <w:autoSpaceDN w:val="0"/>
        <w:adjustRightInd w:val="0"/>
        <w:ind w:left="1134"/>
        <w:jc w:val="both"/>
        <w:rPr>
          <w:i/>
          <w:lang w:val="en-US"/>
        </w:rPr>
      </w:pPr>
    </w:p>
    <w:p w14:paraId="71BEC763" w14:textId="77777777" w:rsidR="006D74C3" w:rsidRPr="006D74C3" w:rsidRDefault="006D74C3" w:rsidP="00744842">
      <w:pPr>
        <w:widowControl w:val="0"/>
        <w:autoSpaceDE w:val="0"/>
        <w:autoSpaceDN w:val="0"/>
        <w:adjustRightInd w:val="0"/>
        <w:ind w:left="1701" w:hanging="567"/>
        <w:jc w:val="both"/>
        <w:rPr>
          <w:i/>
          <w:lang w:val="en-US"/>
        </w:rPr>
      </w:pPr>
      <w:r w:rsidRPr="006D74C3">
        <w:rPr>
          <w:i/>
          <w:lang w:val="en-US"/>
        </w:rPr>
        <w:t>2.1</w:t>
      </w:r>
      <w:r w:rsidRPr="006D74C3">
        <w:rPr>
          <w:i/>
          <w:lang w:val="en-US"/>
        </w:rPr>
        <w:tab/>
        <w:t>In the absence of any application by formal notice, should the claimants be entitled to seek any relief from the court during the process currently before the court, namely the determination of TUI’s application?</w:t>
      </w:r>
    </w:p>
    <w:p w14:paraId="3EF4243D" w14:textId="77777777" w:rsidR="006D74C3" w:rsidRPr="006D74C3" w:rsidRDefault="006D74C3" w:rsidP="00744842">
      <w:pPr>
        <w:widowControl w:val="0"/>
        <w:numPr>
          <w:ilvl w:val="0"/>
          <w:numId w:val="13"/>
        </w:numPr>
        <w:autoSpaceDE w:val="0"/>
        <w:autoSpaceDN w:val="0"/>
        <w:adjustRightInd w:val="0"/>
        <w:ind w:left="2268" w:hanging="567"/>
        <w:jc w:val="both"/>
        <w:rPr>
          <w:i/>
          <w:lang w:val="en-US"/>
        </w:rPr>
      </w:pPr>
      <w:r w:rsidRPr="006D74C3">
        <w:rPr>
          <w:i/>
          <w:lang w:val="en-US"/>
        </w:rPr>
        <w:t>If so, what relief are the claimants entitled to seek?</w:t>
      </w:r>
    </w:p>
    <w:p w14:paraId="371F1AFE" w14:textId="77777777" w:rsidR="006D74C3" w:rsidRPr="006D74C3" w:rsidRDefault="006D74C3" w:rsidP="00744842">
      <w:pPr>
        <w:widowControl w:val="0"/>
        <w:numPr>
          <w:ilvl w:val="0"/>
          <w:numId w:val="13"/>
        </w:numPr>
        <w:autoSpaceDE w:val="0"/>
        <w:autoSpaceDN w:val="0"/>
        <w:adjustRightInd w:val="0"/>
        <w:ind w:left="2268" w:hanging="567"/>
        <w:jc w:val="both"/>
        <w:rPr>
          <w:i/>
          <w:lang w:val="en-US"/>
        </w:rPr>
      </w:pPr>
      <w:r w:rsidRPr="006D74C3">
        <w:rPr>
          <w:i/>
          <w:lang w:val="en-US"/>
        </w:rPr>
        <w:t xml:space="preserve">If not, do the claimants have any locus at the hearing and, if so, to what extent are they permitted to take part in the hearing? </w:t>
      </w:r>
    </w:p>
    <w:p w14:paraId="3F5B4C27" w14:textId="77777777" w:rsidR="006D74C3" w:rsidRPr="006D74C3" w:rsidRDefault="006D74C3" w:rsidP="00744842">
      <w:pPr>
        <w:widowControl w:val="0"/>
        <w:autoSpaceDE w:val="0"/>
        <w:autoSpaceDN w:val="0"/>
        <w:adjustRightInd w:val="0"/>
        <w:ind w:left="1134"/>
        <w:jc w:val="both"/>
        <w:rPr>
          <w:i/>
          <w:lang w:val="en-US"/>
        </w:rPr>
      </w:pPr>
    </w:p>
    <w:p w14:paraId="2C8551C1" w14:textId="77777777" w:rsidR="006D74C3" w:rsidRPr="006D74C3" w:rsidRDefault="006D74C3" w:rsidP="00744842">
      <w:pPr>
        <w:widowControl w:val="0"/>
        <w:autoSpaceDE w:val="0"/>
        <w:autoSpaceDN w:val="0"/>
        <w:adjustRightInd w:val="0"/>
        <w:ind w:left="1701" w:hanging="567"/>
        <w:jc w:val="both"/>
        <w:rPr>
          <w:i/>
          <w:lang w:val="en-US"/>
        </w:rPr>
      </w:pPr>
      <w:r w:rsidRPr="006D74C3">
        <w:rPr>
          <w:i/>
          <w:lang w:val="en-US"/>
        </w:rPr>
        <w:t>2.2</w:t>
      </w:r>
      <w:r w:rsidRPr="006D74C3">
        <w:rPr>
          <w:i/>
          <w:lang w:val="en-US"/>
        </w:rPr>
        <w:tab/>
        <w:t>Should Dr Leigh be able to rely upon the report of Dr Przemiolso, Consultant Gastroenterologist and Hepatologist, dated 20 June 2020 (served with Dr Leigh’s skeleton argument)?</w:t>
      </w:r>
    </w:p>
    <w:p w14:paraId="119E2DEF" w14:textId="77777777" w:rsidR="006D74C3" w:rsidRPr="006D74C3" w:rsidRDefault="006D74C3" w:rsidP="00744842">
      <w:pPr>
        <w:widowControl w:val="0"/>
        <w:autoSpaceDE w:val="0"/>
        <w:autoSpaceDN w:val="0"/>
        <w:adjustRightInd w:val="0"/>
        <w:ind w:left="1134"/>
        <w:jc w:val="both"/>
        <w:rPr>
          <w:i/>
          <w:lang w:val="en-US"/>
        </w:rPr>
      </w:pPr>
    </w:p>
    <w:p w14:paraId="7C54F4F9" w14:textId="77777777" w:rsidR="006D74C3" w:rsidRPr="006D74C3" w:rsidRDefault="006D74C3" w:rsidP="00744842">
      <w:pPr>
        <w:widowControl w:val="0"/>
        <w:numPr>
          <w:ilvl w:val="0"/>
          <w:numId w:val="14"/>
        </w:numPr>
        <w:autoSpaceDE w:val="0"/>
        <w:autoSpaceDN w:val="0"/>
        <w:adjustRightInd w:val="0"/>
        <w:ind w:left="2268" w:hanging="567"/>
        <w:jc w:val="both"/>
        <w:rPr>
          <w:i/>
          <w:lang w:val="en-US"/>
        </w:rPr>
      </w:pPr>
      <w:r w:rsidRPr="006D74C3">
        <w:rPr>
          <w:i/>
          <w:lang w:val="en-US"/>
        </w:rPr>
        <w:t>What is the current status of Dr Przemiolso’s report within these proceedings? Does Dr Leigh require permission from the court to rely upon Dr Przemiolso’s report?</w:t>
      </w:r>
    </w:p>
    <w:p w14:paraId="6246FBC7" w14:textId="77777777" w:rsidR="006D74C3" w:rsidRPr="006D74C3" w:rsidRDefault="006D74C3" w:rsidP="00744842">
      <w:pPr>
        <w:widowControl w:val="0"/>
        <w:autoSpaceDE w:val="0"/>
        <w:autoSpaceDN w:val="0"/>
        <w:adjustRightInd w:val="0"/>
        <w:ind w:left="2268" w:hanging="567"/>
        <w:jc w:val="both"/>
        <w:rPr>
          <w:i/>
          <w:lang w:val="en-US"/>
        </w:rPr>
      </w:pPr>
    </w:p>
    <w:p w14:paraId="5835DCEE" w14:textId="77777777" w:rsidR="006D74C3" w:rsidRPr="006D74C3" w:rsidRDefault="006D74C3" w:rsidP="00744842">
      <w:pPr>
        <w:widowControl w:val="0"/>
        <w:numPr>
          <w:ilvl w:val="0"/>
          <w:numId w:val="14"/>
        </w:numPr>
        <w:autoSpaceDE w:val="0"/>
        <w:autoSpaceDN w:val="0"/>
        <w:adjustRightInd w:val="0"/>
        <w:ind w:left="2268" w:hanging="567"/>
        <w:jc w:val="both"/>
        <w:rPr>
          <w:i/>
          <w:lang w:val="en-US"/>
        </w:rPr>
      </w:pPr>
      <w:r w:rsidRPr="006D74C3">
        <w:rPr>
          <w:i/>
          <w:lang w:val="en-US"/>
        </w:rPr>
        <w:t>The report was served with Dr Leigh’s skeleton and there is no formal written application to rely upon it.  Are these matters which are relevant to its admission or exclusion?</w:t>
      </w:r>
    </w:p>
    <w:p w14:paraId="256975EC" w14:textId="77777777" w:rsidR="006D74C3" w:rsidRPr="006D74C3" w:rsidRDefault="006D74C3" w:rsidP="00744842">
      <w:pPr>
        <w:widowControl w:val="0"/>
        <w:autoSpaceDE w:val="0"/>
        <w:autoSpaceDN w:val="0"/>
        <w:adjustRightInd w:val="0"/>
        <w:ind w:left="2268" w:hanging="567"/>
        <w:jc w:val="both"/>
        <w:rPr>
          <w:i/>
          <w:lang w:val="en-US"/>
        </w:rPr>
      </w:pPr>
    </w:p>
    <w:p w14:paraId="59DDA1F2" w14:textId="77777777" w:rsidR="006D74C3" w:rsidRPr="006D74C3" w:rsidRDefault="006D74C3" w:rsidP="00744842">
      <w:pPr>
        <w:widowControl w:val="0"/>
        <w:numPr>
          <w:ilvl w:val="0"/>
          <w:numId w:val="14"/>
        </w:numPr>
        <w:autoSpaceDE w:val="0"/>
        <w:autoSpaceDN w:val="0"/>
        <w:adjustRightInd w:val="0"/>
        <w:ind w:left="2268" w:hanging="567"/>
        <w:jc w:val="both"/>
        <w:rPr>
          <w:i/>
          <w:lang w:val="en-US"/>
        </w:rPr>
      </w:pPr>
      <w:r w:rsidRPr="006D74C3">
        <w:rPr>
          <w:i/>
          <w:lang w:val="en-US"/>
        </w:rPr>
        <w:t>In what field is Dr Przemiolso purporting to offer expertise and what are the relevant issues which his expert evidence addresses?</w:t>
      </w:r>
    </w:p>
    <w:p w14:paraId="269A9822" w14:textId="77777777" w:rsidR="006D74C3" w:rsidRPr="006D74C3" w:rsidRDefault="006D74C3" w:rsidP="00744842">
      <w:pPr>
        <w:widowControl w:val="0"/>
        <w:autoSpaceDE w:val="0"/>
        <w:autoSpaceDN w:val="0"/>
        <w:adjustRightInd w:val="0"/>
        <w:ind w:left="2268" w:hanging="567"/>
        <w:rPr>
          <w:i/>
          <w:lang w:val="en-US"/>
        </w:rPr>
      </w:pPr>
    </w:p>
    <w:p w14:paraId="13CB1451" w14:textId="77777777" w:rsidR="006D74C3" w:rsidRPr="006D74C3" w:rsidRDefault="006D74C3" w:rsidP="00744842">
      <w:pPr>
        <w:widowControl w:val="0"/>
        <w:numPr>
          <w:ilvl w:val="0"/>
          <w:numId w:val="14"/>
        </w:numPr>
        <w:autoSpaceDE w:val="0"/>
        <w:autoSpaceDN w:val="0"/>
        <w:adjustRightInd w:val="0"/>
        <w:ind w:left="2268" w:hanging="567"/>
        <w:jc w:val="both"/>
        <w:rPr>
          <w:i/>
          <w:lang w:val="en-US"/>
        </w:rPr>
      </w:pPr>
      <w:r w:rsidRPr="006D74C3">
        <w:rPr>
          <w:i/>
          <w:lang w:val="en-US"/>
        </w:rPr>
        <w:t>Is the report compliant with CPR Part 35?</w:t>
      </w:r>
    </w:p>
    <w:p w14:paraId="70D7113C" w14:textId="77777777" w:rsidR="006D74C3" w:rsidRPr="006D74C3" w:rsidRDefault="006D74C3" w:rsidP="00744842">
      <w:pPr>
        <w:widowControl w:val="0"/>
        <w:autoSpaceDE w:val="0"/>
        <w:autoSpaceDN w:val="0"/>
        <w:adjustRightInd w:val="0"/>
        <w:ind w:left="2268" w:hanging="567"/>
        <w:rPr>
          <w:i/>
          <w:lang w:val="en-US"/>
        </w:rPr>
      </w:pPr>
    </w:p>
    <w:p w14:paraId="05BD1247" w14:textId="77777777" w:rsidR="006D74C3" w:rsidRPr="006D74C3" w:rsidRDefault="006D74C3" w:rsidP="00744842">
      <w:pPr>
        <w:widowControl w:val="0"/>
        <w:numPr>
          <w:ilvl w:val="0"/>
          <w:numId w:val="14"/>
        </w:numPr>
        <w:autoSpaceDE w:val="0"/>
        <w:autoSpaceDN w:val="0"/>
        <w:adjustRightInd w:val="0"/>
        <w:ind w:left="2268" w:hanging="567"/>
        <w:jc w:val="both"/>
        <w:rPr>
          <w:i/>
          <w:lang w:val="en-US"/>
        </w:rPr>
      </w:pPr>
      <w:r w:rsidRPr="006D74C3">
        <w:rPr>
          <w:i/>
          <w:lang w:val="en-US"/>
        </w:rPr>
        <w:t>If Dr Przemiolso’s report is to be admitted by the court, what (if any) consequential directions are required?</w:t>
      </w:r>
    </w:p>
    <w:p w14:paraId="4172DB6D" w14:textId="77777777" w:rsidR="006D74C3" w:rsidRPr="006D74C3" w:rsidRDefault="006D74C3" w:rsidP="00744842">
      <w:pPr>
        <w:widowControl w:val="0"/>
        <w:autoSpaceDE w:val="0"/>
        <w:autoSpaceDN w:val="0"/>
        <w:adjustRightInd w:val="0"/>
        <w:ind w:left="1134"/>
        <w:jc w:val="both"/>
        <w:rPr>
          <w:i/>
          <w:lang w:val="en-US"/>
        </w:rPr>
      </w:pPr>
    </w:p>
    <w:p w14:paraId="6E58AFD3" w14:textId="77777777" w:rsidR="006D74C3" w:rsidRPr="006D74C3" w:rsidRDefault="006D74C3" w:rsidP="00744842">
      <w:pPr>
        <w:widowControl w:val="0"/>
        <w:autoSpaceDE w:val="0"/>
        <w:autoSpaceDN w:val="0"/>
        <w:adjustRightInd w:val="0"/>
        <w:ind w:left="1134"/>
        <w:jc w:val="both"/>
        <w:rPr>
          <w:b/>
          <w:bCs/>
          <w:i/>
          <w:lang w:val="en-US"/>
        </w:rPr>
      </w:pPr>
      <w:r w:rsidRPr="006D74C3">
        <w:rPr>
          <w:b/>
          <w:bCs/>
          <w:i/>
          <w:lang w:val="en-US"/>
        </w:rPr>
        <w:t>3.</w:t>
      </w:r>
      <w:r w:rsidRPr="006D74C3">
        <w:rPr>
          <w:b/>
          <w:bCs/>
          <w:i/>
          <w:lang w:val="en-US"/>
        </w:rPr>
        <w:tab/>
        <w:t>The parameters for determining the matters before the court</w:t>
      </w:r>
    </w:p>
    <w:p w14:paraId="5B5E1994" w14:textId="77777777" w:rsidR="006D74C3" w:rsidRPr="006D74C3" w:rsidRDefault="006D74C3" w:rsidP="00744842">
      <w:pPr>
        <w:widowControl w:val="0"/>
        <w:autoSpaceDE w:val="0"/>
        <w:autoSpaceDN w:val="0"/>
        <w:adjustRightInd w:val="0"/>
        <w:ind w:left="1134"/>
        <w:jc w:val="both"/>
        <w:rPr>
          <w:i/>
          <w:lang w:val="en-US"/>
        </w:rPr>
      </w:pPr>
    </w:p>
    <w:p w14:paraId="44081A35" w14:textId="77777777" w:rsidR="006D74C3" w:rsidRPr="006D74C3" w:rsidRDefault="006D74C3" w:rsidP="00744842">
      <w:pPr>
        <w:widowControl w:val="0"/>
        <w:autoSpaceDE w:val="0"/>
        <w:autoSpaceDN w:val="0"/>
        <w:adjustRightInd w:val="0"/>
        <w:ind w:left="1701" w:hanging="567"/>
        <w:jc w:val="both"/>
        <w:rPr>
          <w:i/>
          <w:lang w:val="en-US"/>
        </w:rPr>
      </w:pPr>
      <w:r w:rsidRPr="006D74C3">
        <w:rPr>
          <w:i/>
          <w:lang w:val="en-US"/>
        </w:rPr>
        <w:t>3.1</w:t>
      </w:r>
      <w:r w:rsidRPr="006D74C3">
        <w:rPr>
          <w:i/>
          <w:lang w:val="en-US"/>
        </w:rPr>
        <w:tab/>
        <w:t xml:space="preserve">Is the procedure adopted by TUI with regard to their application; </w:t>
      </w:r>
    </w:p>
    <w:p w14:paraId="05E23C1F" w14:textId="77777777" w:rsidR="006D74C3" w:rsidRPr="006D74C3" w:rsidRDefault="006D74C3" w:rsidP="00744842">
      <w:pPr>
        <w:widowControl w:val="0"/>
        <w:autoSpaceDE w:val="0"/>
        <w:autoSpaceDN w:val="0"/>
        <w:adjustRightInd w:val="0"/>
        <w:ind w:left="2268" w:hanging="567"/>
        <w:jc w:val="both"/>
        <w:rPr>
          <w:i/>
          <w:lang w:val="en-US"/>
        </w:rPr>
      </w:pPr>
      <w:r w:rsidRPr="006D74C3">
        <w:rPr>
          <w:i/>
          <w:lang w:val="en-US"/>
        </w:rPr>
        <w:t xml:space="preserve">(a) </w:t>
      </w:r>
      <w:r w:rsidRPr="006D74C3">
        <w:rPr>
          <w:i/>
          <w:lang w:val="en-US"/>
        </w:rPr>
        <w:tab/>
        <w:t xml:space="preserve">unfair to Dr Leigh, and/or; </w:t>
      </w:r>
    </w:p>
    <w:p w14:paraId="53293512" w14:textId="77777777" w:rsidR="006D74C3" w:rsidRPr="006D74C3" w:rsidRDefault="006D74C3" w:rsidP="00744842">
      <w:pPr>
        <w:widowControl w:val="0"/>
        <w:autoSpaceDE w:val="0"/>
        <w:autoSpaceDN w:val="0"/>
        <w:adjustRightInd w:val="0"/>
        <w:ind w:left="2268" w:hanging="567"/>
        <w:jc w:val="both"/>
        <w:rPr>
          <w:i/>
          <w:lang w:val="en-US"/>
        </w:rPr>
      </w:pPr>
      <w:r w:rsidRPr="006D74C3">
        <w:rPr>
          <w:i/>
          <w:lang w:val="en-US"/>
        </w:rPr>
        <w:t>(b)</w:t>
      </w:r>
      <w:r w:rsidRPr="006D74C3">
        <w:rPr>
          <w:i/>
          <w:lang w:val="en-US"/>
        </w:rPr>
        <w:tab/>
        <w:t xml:space="preserve"> contrary to the Overriding Objective and/or; </w:t>
      </w:r>
    </w:p>
    <w:p w14:paraId="6EE5DC23" w14:textId="77777777" w:rsidR="006D74C3" w:rsidRPr="006D74C3" w:rsidRDefault="006D74C3" w:rsidP="00744842">
      <w:pPr>
        <w:widowControl w:val="0"/>
        <w:autoSpaceDE w:val="0"/>
        <w:autoSpaceDN w:val="0"/>
        <w:adjustRightInd w:val="0"/>
        <w:ind w:left="2268" w:hanging="567"/>
        <w:jc w:val="both"/>
        <w:rPr>
          <w:i/>
          <w:lang w:val="en-US"/>
        </w:rPr>
      </w:pPr>
      <w:r w:rsidRPr="006D74C3">
        <w:rPr>
          <w:i/>
          <w:lang w:val="en-US"/>
        </w:rPr>
        <w:t xml:space="preserve">(c) </w:t>
      </w:r>
      <w:r w:rsidRPr="006D74C3">
        <w:rPr>
          <w:i/>
          <w:lang w:val="en-US"/>
        </w:rPr>
        <w:tab/>
        <w:t xml:space="preserve">in accordance with the principles and precedents in the relevant authorities, and/or; </w:t>
      </w:r>
    </w:p>
    <w:p w14:paraId="033B1A70" w14:textId="77777777" w:rsidR="006D74C3" w:rsidRPr="006D74C3" w:rsidRDefault="006D74C3" w:rsidP="00744842">
      <w:pPr>
        <w:widowControl w:val="0"/>
        <w:autoSpaceDE w:val="0"/>
        <w:autoSpaceDN w:val="0"/>
        <w:adjustRightInd w:val="0"/>
        <w:ind w:left="2268" w:hanging="567"/>
        <w:jc w:val="both"/>
        <w:rPr>
          <w:i/>
          <w:lang w:val="en-US"/>
        </w:rPr>
      </w:pPr>
      <w:r w:rsidRPr="006D74C3">
        <w:rPr>
          <w:i/>
          <w:lang w:val="en-US"/>
        </w:rPr>
        <w:t xml:space="preserve">(d) </w:t>
      </w:r>
      <w:r w:rsidRPr="006D74C3">
        <w:rPr>
          <w:i/>
          <w:lang w:val="en-US"/>
        </w:rPr>
        <w:tab/>
        <w:t xml:space="preserve">in contravention of Dr Leigh’s Article 6 rights and, </w:t>
      </w:r>
    </w:p>
    <w:p w14:paraId="0D71E793" w14:textId="77777777" w:rsidR="006D74C3" w:rsidRPr="006D74C3" w:rsidRDefault="006D74C3" w:rsidP="00744842">
      <w:pPr>
        <w:widowControl w:val="0"/>
        <w:autoSpaceDE w:val="0"/>
        <w:autoSpaceDN w:val="0"/>
        <w:adjustRightInd w:val="0"/>
        <w:ind w:left="2268" w:hanging="567"/>
        <w:jc w:val="both"/>
        <w:rPr>
          <w:i/>
          <w:lang w:val="en-US"/>
        </w:rPr>
      </w:pPr>
      <w:r w:rsidRPr="006D74C3">
        <w:rPr>
          <w:i/>
          <w:lang w:val="en-US"/>
        </w:rPr>
        <w:t>if so, what are the consequences?</w:t>
      </w:r>
    </w:p>
    <w:p w14:paraId="65CD9E50" w14:textId="77777777" w:rsidR="006D74C3" w:rsidRPr="006D74C3" w:rsidRDefault="006D74C3" w:rsidP="00744842">
      <w:pPr>
        <w:widowControl w:val="0"/>
        <w:autoSpaceDE w:val="0"/>
        <w:autoSpaceDN w:val="0"/>
        <w:adjustRightInd w:val="0"/>
        <w:ind w:left="1701" w:hanging="567"/>
        <w:jc w:val="both"/>
        <w:rPr>
          <w:i/>
          <w:lang w:val="en-US"/>
        </w:rPr>
      </w:pPr>
    </w:p>
    <w:p w14:paraId="1C3F3E7A" w14:textId="77777777" w:rsidR="006D74C3" w:rsidRPr="006D74C3" w:rsidRDefault="006D74C3" w:rsidP="00744842">
      <w:pPr>
        <w:widowControl w:val="0"/>
        <w:numPr>
          <w:ilvl w:val="0"/>
          <w:numId w:val="15"/>
        </w:numPr>
        <w:autoSpaceDE w:val="0"/>
        <w:autoSpaceDN w:val="0"/>
        <w:adjustRightInd w:val="0"/>
        <w:ind w:left="2268" w:hanging="567"/>
        <w:jc w:val="both"/>
        <w:rPr>
          <w:i/>
          <w:lang w:val="en-US"/>
        </w:rPr>
      </w:pPr>
      <w:r w:rsidRPr="006D74C3">
        <w:rPr>
          <w:i/>
          <w:lang w:val="en-US"/>
        </w:rPr>
        <w:t>Does the procedure contravene Dr Leigh’s right to a fair hearing?</w:t>
      </w:r>
    </w:p>
    <w:p w14:paraId="414C98E0" w14:textId="77777777" w:rsidR="006D74C3" w:rsidRPr="006D74C3" w:rsidRDefault="006D74C3" w:rsidP="00744842">
      <w:pPr>
        <w:widowControl w:val="0"/>
        <w:autoSpaceDE w:val="0"/>
        <w:autoSpaceDN w:val="0"/>
        <w:adjustRightInd w:val="0"/>
        <w:ind w:left="2268" w:hanging="567"/>
        <w:jc w:val="both"/>
        <w:rPr>
          <w:i/>
          <w:lang w:val="en-US"/>
        </w:rPr>
      </w:pPr>
    </w:p>
    <w:p w14:paraId="329198F3" w14:textId="77777777" w:rsidR="006D74C3" w:rsidRPr="006D74C3" w:rsidRDefault="006D74C3" w:rsidP="00744842">
      <w:pPr>
        <w:widowControl w:val="0"/>
        <w:numPr>
          <w:ilvl w:val="0"/>
          <w:numId w:val="15"/>
        </w:numPr>
        <w:autoSpaceDE w:val="0"/>
        <w:autoSpaceDN w:val="0"/>
        <w:adjustRightInd w:val="0"/>
        <w:ind w:left="2268" w:hanging="567"/>
        <w:jc w:val="both"/>
        <w:rPr>
          <w:i/>
          <w:lang w:val="en-US"/>
        </w:rPr>
      </w:pPr>
      <w:r w:rsidRPr="006D74C3">
        <w:rPr>
          <w:i/>
          <w:lang w:val="en-US"/>
        </w:rPr>
        <w:t xml:space="preserve">Was Dr Leigh given adequate forewarning of TUI’s application in accordance with the principles and precedent in the relevant authorities? </w:t>
      </w:r>
    </w:p>
    <w:p w14:paraId="16A5785F" w14:textId="77777777" w:rsidR="006D74C3" w:rsidRPr="006D74C3" w:rsidRDefault="006D74C3" w:rsidP="00744842">
      <w:pPr>
        <w:widowControl w:val="0"/>
        <w:numPr>
          <w:ilvl w:val="1"/>
          <w:numId w:val="15"/>
        </w:numPr>
        <w:autoSpaceDE w:val="0"/>
        <w:autoSpaceDN w:val="0"/>
        <w:adjustRightInd w:val="0"/>
        <w:ind w:left="2835" w:hanging="567"/>
        <w:jc w:val="both"/>
        <w:rPr>
          <w:i/>
          <w:lang w:val="en-US"/>
        </w:rPr>
      </w:pPr>
      <w:r w:rsidRPr="006D74C3">
        <w:rPr>
          <w:i/>
          <w:lang w:val="en-US"/>
        </w:rPr>
        <w:t>If not, to what extent has it rendered this procedure unfair?</w:t>
      </w:r>
    </w:p>
    <w:p w14:paraId="6507A309" w14:textId="77777777" w:rsidR="006D74C3" w:rsidRPr="006D74C3" w:rsidRDefault="006D74C3" w:rsidP="00744842">
      <w:pPr>
        <w:widowControl w:val="0"/>
        <w:autoSpaceDE w:val="0"/>
        <w:autoSpaceDN w:val="0"/>
        <w:adjustRightInd w:val="0"/>
        <w:ind w:left="1701" w:hanging="567"/>
        <w:rPr>
          <w:i/>
          <w:lang w:val="en-US"/>
        </w:rPr>
      </w:pPr>
    </w:p>
    <w:p w14:paraId="710677E5" w14:textId="77777777" w:rsidR="006D74C3" w:rsidRPr="006D74C3" w:rsidRDefault="006D74C3" w:rsidP="00744842">
      <w:pPr>
        <w:widowControl w:val="0"/>
        <w:numPr>
          <w:ilvl w:val="0"/>
          <w:numId w:val="15"/>
        </w:numPr>
        <w:autoSpaceDE w:val="0"/>
        <w:autoSpaceDN w:val="0"/>
        <w:adjustRightInd w:val="0"/>
        <w:ind w:left="1701" w:hanging="567"/>
        <w:jc w:val="both"/>
        <w:rPr>
          <w:i/>
          <w:lang w:val="en-US"/>
        </w:rPr>
      </w:pPr>
      <w:r w:rsidRPr="006D74C3">
        <w:rPr>
          <w:i/>
          <w:lang w:val="en-US"/>
        </w:rPr>
        <w:t>Should Dr Leigh have been joined into these proceedings before judgment was handed down, and has the fact that Dr Leigh was not so joined rendered this procedure unfair and, if so, what are the consequences?</w:t>
      </w:r>
    </w:p>
    <w:p w14:paraId="20326E0D" w14:textId="77777777" w:rsidR="006D74C3" w:rsidRPr="006D74C3" w:rsidRDefault="006D74C3" w:rsidP="00744842">
      <w:pPr>
        <w:widowControl w:val="0"/>
        <w:autoSpaceDE w:val="0"/>
        <w:autoSpaceDN w:val="0"/>
        <w:adjustRightInd w:val="0"/>
        <w:ind w:left="1701" w:hanging="567"/>
        <w:rPr>
          <w:i/>
          <w:lang w:val="en-US"/>
        </w:rPr>
      </w:pPr>
    </w:p>
    <w:p w14:paraId="49B4A4E4" w14:textId="77777777" w:rsidR="006D74C3" w:rsidRPr="006D74C3" w:rsidRDefault="006D74C3" w:rsidP="00744842">
      <w:pPr>
        <w:widowControl w:val="0"/>
        <w:numPr>
          <w:ilvl w:val="0"/>
          <w:numId w:val="15"/>
        </w:numPr>
        <w:autoSpaceDE w:val="0"/>
        <w:autoSpaceDN w:val="0"/>
        <w:adjustRightInd w:val="0"/>
        <w:ind w:left="1701" w:hanging="567"/>
        <w:jc w:val="both"/>
        <w:rPr>
          <w:i/>
          <w:lang w:val="en-US"/>
        </w:rPr>
      </w:pPr>
      <w:r w:rsidRPr="006D74C3">
        <w:rPr>
          <w:i/>
          <w:lang w:val="en-US"/>
        </w:rPr>
        <w:t>Is this procedure rendered unfair by reason of the manner in which Dr Leigh came to be cross-examined at trial and/or his lack of notice of the questions or topics upon which he was to be cross-examined and, if so, what are the consequences?</w:t>
      </w:r>
    </w:p>
    <w:p w14:paraId="32269333" w14:textId="77777777" w:rsidR="006D74C3" w:rsidRPr="006D74C3" w:rsidRDefault="006D74C3" w:rsidP="00744842">
      <w:pPr>
        <w:widowControl w:val="0"/>
        <w:autoSpaceDE w:val="0"/>
        <w:autoSpaceDN w:val="0"/>
        <w:adjustRightInd w:val="0"/>
        <w:ind w:left="1701" w:hanging="567"/>
        <w:rPr>
          <w:i/>
          <w:lang w:val="en-US"/>
        </w:rPr>
      </w:pPr>
    </w:p>
    <w:p w14:paraId="0CE9D33D" w14:textId="77777777" w:rsidR="006D74C3" w:rsidRPr="006D74C3" w:rsidRDefault="006D74C3" w:rsidP="00744842">
      <w:pPr>
        <w:widowControl w:val="0"/>
        <w:numPr>
          <w:ilvl w:val="0"/>
          <w:numId w:val="15"/>
        </w:numPr>
        <w:autoSpaceDE w:val="0"/>
        <w:autoSpaceDN w:val="0"/>
        <w:adjustRightInd w:val="0"/>
        <w:ind w:left="1701" w:hanging="567"/>
        <w:jc w:val="both"/>
        <w:rPr>
          <w:i/>
          <w:lang w:val="en-US"/>
        </w:rPr>
      </w:pPr>
      <w:r w:rsidRPr="006D74C3">
        <w:rPr>
          <w:i/>
          <w:lang w:val="en-US"/>
        </w:rPr>
        <w:t xml:space="preserve">Should Dr Leigh have been served with a copy of TUI’s written submissions following the evidence at trial and been given the opportunity to respond including by way of making submissions? </w:t>
      </w:r>
    </w:p>
    <w:p w14:paraId="0159781F" w14:textId="77777777" w:rsidR="006D74C3" w:rsidRPr="006D74C3" w:rsidRDefault="006D74C3" w:rsidP="00744842">
      <w:pPr>
        <w:widowControl w:val="0"/>
        <w:autoSpaceDE w:val="0"/>
        <w:autoSpaceDN w:val="0"/>
        <w:adjustRightInd w:val="0"/>
        <w:ind w:left="1701" w:hanging="567"/>
        <w:rPr>
          <w:i/>
          <w:lang w:val="en-US"/>
        </w:rPr>
      </w:pPr>
    </w:p>
    <w:p w14:paraId="6061F023" w14:textId="77777777" w:rsidR="006D74C3" w:rsidRPr="006D74C3" w:rsidRDefault="006D74C3" w:rsidP="00744842">
      <w:pPr>
        <w:widowControl w:val="0"/>
        <w:numPr>
          <w:ilvl w:val="1"/>
          <w:numId w:val="15"/>
        </w:numPr>
        <w:autoSpaceDE w:val="0"/>
        <w:autoSpaceDN w:val="0"/>
        <w:adjustRightInd w:val="0"/>
        <w:ind w:left="2268" w:hanging="567"/>
        <w:jc w:val="both"/>
        <w:rPr>
          <w:i/>
          <w:lang w:val="en-US"/>
        </w:rPr>
      </w:pPr>
      <w:r w:rsidRPr="006D74C3">
        <w:rPr>
          <w:i/>
          <w:lang w:val="en-US"/>
        </w:rPr>
        <w:t>Has the fact that Dr Leigh was not provided with that opportunity rendered this procedure unfair and, if so, what are the consequences?</w:t>
      </w:r>
    </w:p>
    <w:p w14:paraId="2846555F" w14:textId="77777777" w:rsidR="006D74C3" w:rsidRPr="006D74C3" w:rsidRDefault="006D74C3" w:rsidP="00744842">
      <w:pPr>
        <w:widowControl w:val="0"/>
        <w:autoSpaceDE w:val="0"/>
        <w:autoSpaceDN w:val="0"/>
        <w:adjustRightInd w:val="0"/>
        <w:ind w:left="1701" w:hanging="567"/>
        <w:rPr>
          <w:i/>
          <w:lang w:val="en-US"/>
        </w:rPr>
      </w:pPr>
    </w:p>
    <w:p w14:paraId="2D45D69C" w14:textId="77777777" w:rsidR="006D74C3" w:rsidRPr="006D74C3" w:rsidRDefault="006D74C3" w:rsidP="00744842">
      <w:pPr>
        <w:widowControl w:val="0"/>
        <w:numPr>
          <w:ilvl w:val="0"/>
          <w:numId w:val="15"/>
        </w:numPr>
        <w:autoSpaceDE w:val="0"/>
        <w:autoSpaceDN w:val="0"/>
        <w:adjustRightInd w:val="0"/>
        <w:ind w:left="1701" w:hanging="567"/>
        <w:jc w:val="both"/>
        <w:rPr>
          <w:i/>
          <w:lang w:val="en-US"/>
        </w:rPr>
      </w:pPr>
      <w:r w:rsidRPr="006D74C3">
        <w:rPr>
          <w:i/>
          <w:lang w:val="en-US"/>
        </w:rPr>
        <w:t>Is it relevant to consider upon TUI’s application whether submissions from Dr Leigh may have affected the conclusions the court reached at trial as regards his evidence/expertise?</w:t>
      </w:r>
    </w:p>
    <w:p w14:paraId="6B46E1E1" w14:textId="77777777" w:rsidR="006D74C3" w:rsidRPr="006D74C3" w:rsidRDefault="006D74C3" w:rsidP="00744842">
      <w:pPr>
        <w:widowControl w:val="0"/>
        <w:autoSpaceDE w:val="0"/>
        <w:autoSpaceDN w:val="0"/>
        <w:adjustRightInd w:val="0"/>
        <w:ind w:left="1701" w:hanging="567"/>
        <w:jc w:val="both"/>
        <w:rPr>
          <w:i/>
          <w:lang w:val="en-US"/>
        </w:rPr>
      </w:pPr>
    </w:p>
    <w:p w14:paraId="19547252" w14:textId="77777777" w:rsidR="006D74C3" w:rsidRPr="006D74C3" w:rsidRDefault="006D74C3" w:rsidP="00744842">
      <w:pPr>
        <w:widowControl w:val="0"/>
        <w:autoSpaceDE w:val="0"/>
        <w:autoSpaceDN w:val="0"/>
        <w:adjustRightInd w:val="0"/>
        <w:ind w:left="1701" w:hanging="567"/>
        <w:jc w:val="both"/>
        <w:rPr>
          <w:i/>
          <w:lang w:val="en-US"/>
        </w:rPr>
      </w:pPr>
      <w:bookmarkStart w:id="1" w:name="_Hlk57701661"/>
      <w:r w:rsidRPr="006D74C3">
        <w:rPr>
          <w:i/>
          <w:lang w:val="en-US"/>
        </w:rPr>
        <w:t>3.3</w:t>
      </w:r>
      <w:r w:rsidRPr="006D74C3">
        <w:rPr>
          <w:i/>
          <w:lang w:val="en-US"/>
        </w:rPr>
        <w:tab/>
        <w:t>Can Dr Leigh ask the court to review its adoption of parts of TUI’s written closing submissions and, if so, to what extent?</w:t>
      </w:r>
    </w:p>
    <w:p w14:paraId="57B277BF" w14:textId="77777777" w:rsidR="006D74C3" w:rsidRPr="006D74C3" w:rsidRDefault="006D74C3" w:rsidP="00744842">
      <w:pPr>
        <w:widowControl w:val="0"/>
        <w:autoSpaceDE w:val="0"/>
        <w:autoSpaceDN w:val="0"/>
        <w:adjustRightInd w:val="0"/>
        <w:ind w:left="1134"/>
        <w:jc w:val="both"/>
        <w:rPr>
          <w:i/>
          <w:lang w:val="en-US"/>
        </w:rPr>
      </w:pPr>
    </w:p>
    <w:p w14:paraId="74A8D0EC" w14:textId="77777777" w:rsidR="006D74C3" w:rsidRPr="006D74C3" w:rsidRDefault="006D74C3" w:rsidP="00744842">
      <w:pPr>
        <w:widowControl w:val="0"/>
        <w:autoSpaceDE w:val="0"/>
        <w:autoSpaceDN w:val="0"/>
        <w:adjustRightInd w:val="0"/>
        <w:ind w:left="1134"/>
        <w:jc w:val="both"/>
        <w:rPr>
          <w:b/>
          <w:bCs/>
          <w:i/>
          <w:lang w:val="en-US"/>
        </w:rPr>
      </w:pPr>
      <w:r w:rsidRPr="006D74C3">
        <w:rPr>
          <w:b/>
          <w:bCs/>
          <w:i/>
          <w:lang w:val="en-US"/>
        </w:rPr>
        <w:t>4.</w:t>
      </w:r>
      <w:r w:rsidRPr="006D74C3">
        <w:rPr>
          <w:b/>
          <w:bCs/>
          <w:i/>
          <w:lang w:val="en-US"/>
        </w:rPr>
        <w:tab/>
        <w:t>The determination of the matters before the court</w:t>
      </w:r>
    </w:p>
    <w:p w14:paraId="0B63D537" w14:textId="77777777" w:rsidR="006D74C3" w:rsidRPr="006D74C3" w:rsidRDefault="006D74C3" w:rsidP="00744842">
      <w:pPr>
        <w:widowControl w:val="0"/>
        <w:autoSpaceDE w:val="0"/>
        <w:autoSpaceDN w:val="0"/>
        <w:adjustRightInd w:val="0"/>
        <w:ind w:left="1134"/>
        <w:jc w:val="both"/>
        <w:rPr>
          <w:i/>
          <w:lang w:val="en-US"/>
        </w:rPr>
      </w:pPr>
    </w:p>
    <w:p w14:paraId="0FF74C9D" w14:textId="77777777" w:rsidR="006D74C3" w:rsidRPr="006D74C3" w:rsidRDefault="006D74C3" w:rsidP="00744842">
      <w:pPr>
        <w:widowControl w:val="0"/>
        <w:autoSpaceDE w:val="0"/>
        <w:autoSpaceDN w:val="0"/>
        <w:adjustRightInd w:val="0"/>
        <w:ind w:left="1134"/>
        <w:jc w:val="both"/>
        <w:rPr>
          <w:i/>
          <w:lang w:val="en-US"/>
        </w:rPr>
      </w:pPr>
      <w:r w:rsidRPr="006D74C3">
        <w:rPr>
          <w:i/>
          <w:lang w:val="en-US"/>
        </w:rPr>
        <w:t>4.1</w:t>
      </w:r>
      <w:r w:rsidRPr="006D74C3">
        <w:rPr>
          <w:i/>
          <w:lang w:val="en-US"/>
        </w:rPr>
        <w:tab/>
        <w:t>See paragraphs 1.1 to 1.3 above.</w:t>
      </w:r>
    </w:p>
    <w:p w14:paraId="1D42EE44" w14:textId="77777777" w:rsidR="006D74C3" w:rsidRPr="006D74C3" w:rsidRDefault="006D74C3" w:rsidP="00744842">
      <w:pPr>
        <w:widowControl w:val="0"/>
        <w:autoSpaceDE w:val="0"/>
        <w:autoSpaceDN w:val="0"/>
        <w:adjustRightInd w:val="0"/>
        <w:ind w:left="1134"/>
        <w:jc w:val="both"/>
        <w:rPr>
          <w:i/>
          <w:lang w:val="en-US"/>
        </w:rPr>
      </w:pPr>
    </w:p>
    <w:p w14:paraId="2BBB6844" w14:textId="77777777" w:rsidR="006D74C3" w:rsidRPr="006D74C3" w:rsidRDefault="006D74C3" w:rsidP="00744842">
      <w:pPr>
        <w:widowControl w:val="0"/>
        <w:numPr>
          <w:ilvl w:val="0"/>
          <w:numId w:val="16"/>
        </w:numPr>
        <w:autoSpaceDE w:val="0"/>
        <w:autoSpaceDN w:val="0"/>
        <w:adjustRightInd w:val="0"/>
        <w:ind w:left="2268" w:hanging="567"/>
        <w:jc w:val="both"/>
        <w:rPr>
          <w:i/>
          <w:lang w:val="en-US"/>
        </w:rPr>
      </w:pPr>
      <w:r w:rsidRPr="006D74C3">
        <w:rPr>
          <w:i/>
          <w:lang w:val="en-US"/>
        </w:rPr>
        <w:t>What is the test to be applied and/or in what circumstances may an expert in a case be ordered to pay costs in the litigation in which she/he is applying her/his expertise?</w:t>
      </w:r>
    </w:p>
    <w:p w14:paraId="4F9BD012" w14:textId="77777777" w:rsidR="006D74C3" w:rsidRPr="006D74C3" w:rsidRDefault="006D74C3" w:rsidP="00744842">
      <w:pPr>
        <w:widowControl w:val="0"/>
        <w:autoSpaceDE w:val="0"/>
        <w:autoSpaceDN w:val="0"/>
        <w:adjustRightInd w:val="0"/>
        <w:ind w:left="2268" w:hanging="567"/>
        <w:jc w:val="both"/>
        <w:rPr>
          <w:i/>
          <w:lang w:val="en-US"/>
        </w:rPr>
      </w:pPr>
    </w:p>
    <w:p w14:paraId="278A1470" w14:textId="77777777" w:rsidR="006D74C3" w:rsidRPr="006D74C3" w:rsidRDefault="006D74C3" w:rsidP="00744842">
      <w:pPr>
        <w:widowControl w:val="0"/>
        <w:numPr>
          <w:ilvl w:val="0"/>
          <w:numId w:val="16"/>
        </w:numPr>
        <w:autoSpaceDE w:val="0"/>
        <w:autoSpaceDN w:val="0"/>
        <w:adjustRightInd w:val="0"/>
        <w:ind w:left="2268" w:hanging="567"/>
        <w:jc w:val="both"/>
        <w:rPr>
          <w:i/>
          <w:lang w:val="en-US"/>
        </w:rPr>
      </w:pPr>
      <w:r w:rsidRPr="006D74C3">
        <w:rPr>
          <w:i/>
          <w:lang w:val="en-US"/>
        </w:rPr>
        <w:t>To what extent is it helpful or appropriate to consider the court’s jurisdiction to make Wasted Costs Orders against legal advisers/representatives?</w:t>
      </w:r>
    </w:p>
    <w:p w14:paraId="773ED49E" w14:textId="77777777" w:rsidR="006D74C3" w:rsidRPr="006D74C3" w:rsidRDefault="006D74C3" w:rsidP="00744842">
      <w:pPr>
        <w:widowControl w:val="0"/>
        <w:autoSpaceDE w:val="0"/>
        <w:autoSpaceDN w:val="0"/>
        <w:adjustRightInd w:val="0"/>
        <w:ind w:left="2268" w:hanging="567"/>
        <w:jc w:val="both"/>
        <w:rPr>
          <w:i/>
          <w:lang w:val="en-US"/>
        </w:rPr>
      </w:pPr>
    </w:p>
    <w:p w14:paraId="406F99A0" w14:textId="77777777" w:rsidR="006D74C3" w:rsidRPr="006D74C3" w:rsidRDefault="006D74C3" w:rsidP="00744842">
      <w:pPr>
        <w:widowControl w:val="0"/>
        <w:numPr>
          <w:ilvl w:val="0"/>
          <w:numId w:val="16"/>
        </w:numPr>
        <w:autoSpaceDE w:val="0"/>
        <w:autoSpaceDN w:val="0"/>
        <w:adjustRightInd w:val="0"/>
        <w:ind w:left="2268" w:hanging="567"/>
        <w:jc w:val="both"/>
        <w:rPr>
          <w:i/>
          <w:lang w:val="en-US"/>
        </w:rPr>
      </w:pPr>
      <w:r w:rsidRPr="006D74C3">
        <w:rPr>
          <w:i/>
          <w:lang w:val="en-US"/>
        </w:rPr>
        <w:t>Do the circumstances apply here and/or is the test satisfied with regard to Dr Leigh’s conduct as an expert and, if so, should the court exercise its material discretion to make an order against Dr Leigh and join him to these proceedings for that purpose?</w:t>
      </w:r>
    </w:p>
    <w:p w14:paraId="14655C14" w14:textId="77777777" w:rsidR="006D74C3" w:rsidRPr="006D74C3" w:rsidRDefault="006D74C3" w:rsidP="00744842">
      <w:pPr>
        <w:widowControl w:val="0"/>
        <w:autoSpaceDE w:val="0"/>
        <w:autoSpaceDN w:val="0"/>
        <w:adjustRightInd w:val="0"/>
        <w:ind w:left="2268" w:hanging="567"/>
        <w:rPr>
          <w:i/>
          <w:lang w:val="en-US"/>
        </w:rPr>
      </w:pPr>
    </w:p>
    <w:p w14:paraId="0F8A33A6" w14:textId="77777777" w:rsidR="006D74C3" w:rsidRPr="006D74C3" w:rsidRDefault="006D74C3" w:rsidP="00744842">
      <w:pPr>
        <w:widowControl w:val="0"/>
        <w:numPr>
          <w:ilvl w:val="0"/>
          <w:numId w:val="17"/>
        </w:numPr>
        <w:autoSpaceDE w:val="0"/>
        <w:autoSpaceDN w:val="0"/>
        <w:adjustRightInd w:val="0"/>
        <w:ind w:left="2835" w:hanging="567"/>
        <w:jc w:val="both"/>
        <w:rPr>
          <w:i/>
          <w:lang w:val="en-US"/>
        </w:rPr>
      </w:pPr>
      <w:r w:rsidRPr="006D74C3">
        <w:rPr>
          <w:i/>
          <w:lang w:val="en-US"/>
        </w:rPr>
        <w:t>Ought Dr Leigh to have accepted instructions in this matter, in accordance with the letter of instructions?</w:t>
      </w:r>
    </w:p>
    <w:p w14:paraId="43EC2C9D" w14:textId="77777777" w:rsidR="006D74C3" w:rsidRPr="006D74C3" w:rsidRDefault="006D74C3" w:rsidP="00744842">
      <w:pPr>
        <w:widowControl w:val="0"/>
        <w:autoSpaceDE w:val="0"/>
        <w:autoSpaceDN w:val="0"/>
        <w:adjustRightInd w:val="0"/>
        <w:ind w:left="2835" w:hanging="567"/>
        <w:jc w:val="both"/>
        <w:rPr>
          <w:i/>
          <w:lang w:val="en-US"/>
        </w:rPr>
      </w:pPr>
    </w:p>
    <w:p w14:paraId="56785D8C" w14:textId="77777777" w:rsidR="006D74C3" w:rsidRPr="006D74C3" w:rsidRDefault="006D74C3" w:rsidP="00744842">
      <w:pPr>
        <w:widowControl w:val="0"/>
        <w:numPr>
          <w:ilvl w:val="0"/>
          <w:numId w:val="17"/>
        </w:numPr>
        <w:autoSpaceDE w:val="0"/>
        <w:autoSpaceDN w:val="0"/>
        <w:adjustRightInd w:val="0"/>
        <w:ind w:left="2835" w:hanging="567"/>
        <w:jc w:val="both"/>
        <w:rPr>
          <w:i/>
          <w:lang w:val="en-US"/>
        </w:rPr>
      </w:pPr>
      <w:r w:rsidRPr="006D74C3">
        <w:rPr>
          <w:i/>
          <w:lang w:val="en-US"/>
        </w:rPr>
        <w:t>Did Dr Leigh breach his duties to the court and, if so, how and/or to what extent did he breach them?</w:t>
      </w:r>
    </w:p>
    <w:p w14:paraId="62A9ADE2" w14:textId="77777777" w:rsidR="006D74C3" w:rsidRPr="006D74C3" w:rsidRDefault="006D74C3" w:rsidP="00744842">
      <w:pPr>
        <w:widowControl w:val="0"/>
        <w:autoSpaceDE w:val="0"/>
        <w:autoSpaceDN w:val="0"/>
        <w:adjustRightInd w:val="0"/>
        <w:ind w:left="2268" w:hanging="567"/>
        <w:rPr>
          <w:i/>
          <w:lang w:val="en-US"/>
        </w:rPr>
      </w:pPr>
    </w:p>
    <w:p w14:paraId="228091C4" w14:textId="77777777" w:rsidR="006D74C3" w:rsidRPr="006D74C3" w:rsidRDefault="006D74C3" w:rsidP="00744842">
      <w:pPr>
        <w:widowControl w:val="0"/>
        <w:numPr>
          <w:ilvl w:val="0"/>
          <w:numId w:val="17"/>
        </w:numPr>
        <w:autoSpaceDE w:val="0"/>
        <w:autoSpaceDN w:val="0"/>
        <w:adjustRightInd w:val="0"/>
        <w:ind w:left="2835" w:hanging="567"/>
        <w:jc w:val="both"/>
        <w:rPr>
          <w:i/>
          <w:lang w:val="en-US"/>
        </w:rPr>
      </w:pPr>
      <w:r w:rsidRPr="006D74C3">
        <w:rPr>
          <w:i/>
          <w:lang w:val="en-US"/>
        </w:rPr>
        <w:t>Other than the matter in (b) above, are there other matters relevant to the issues in this application, concerning Dr Leigh’s evidence at trial?</w:t>
      </w:r>
    </w:p>
    <w:p w14:paraId="3964DDCD" w14:textId="77777777" w:rsidR="006D74C3" w:rsidRPr="006D74C3" w:rsidRDefault="006D74C3" w:rsidP="00744842">
      <w:pPr>
        <w:widowControl w:val="0"/>
        <w:autoSpaceDE w:val="0"/>
        <w:autoSpaceDN w:val="0"/>
        <w:adjustRightInd w:val="0"/>
        <w:ind w:left="2268" w:hanging="567"/>
        <w:rPr>
          <w:i/>
          <w:lang w:val="en-US"/>
        </w:rPr>
      </w:pPr>
    </w:p>
    <w:p w14:paraId="6D9DD3E4" w14:textId="77777777" w:rsidR="006D74C3" w:rsidRPr="006D74C3" w:rsidRDefault="006D74C3" w:rsidP="00744842">
      <w:pPr>
        <w:widowControl w:val="0"/>
        <w:numPr>
          <w:ilvl w:val="0"/>
          <w:numId w:val="16"/>
        </w:numPr>
        <w:autoSpaceDE w:val="0"/>
        <w:autoSpaceDN w:val="0"/>
        <w:adjustRightInd w:val="0"/>
        <w:ind w:left="2268" w:hanging="567"/>
        <w:jc w:val="both"/>
        <w:rPr>
          <w:i/>
          <w:lang w:val="en-US"/>
        </w:rPr>
      </w:pPr>
      <w:r w:rsidRPr="006D74C3">
        <w:rPr>
          <w:i/>
          <w:lang w:val="en-US"/>
        </w:rPr>
        <w:t>On the basis of the evidence submitted, has TUI demonstrated that Dr Leigh’s relevant conduct has occasioned the expenditure by them of costs which would otherwise not have been incurred and, if so, in what amount?</w:t>
      </w:r>
    </w:p>
    <w:p w14:paraId="5AD6CA89" w14:textId="77777777" w:rsidR="006D74C3" w:rsidRPr="006D74C3" w:rsidRDefault="006D74C3" w:rsidP="00744842">
      <w:pPr>
        <w:widowControl w:val="0"/>
        <w:autoSpaceDE w:val="0"/>
        <w:autoSpaceDN w:val="0"/>
        <w:adjustRightInd w:val="0"/>
        <w:ind w:left="1134"/>
        <w:jc w:val="both"/>
        <w:rPr>
          <w:i/>
          <w:lang w:val="en-US"/>
        </w:rPr>
      </w:pPr>
    </w:p>
    <w:p w14:paraId="7D24DB95" w14:textId="77777777" w:rsidR="006D74C3" w:rsidRPr="006D74C3" w:rsidRDefault="006D74C3" w:rsidP="00744842">
      <w:pPr>
        <w:widowControl w:val="0"/>
        <w:autoSpaceDE w:val="0"/>
        <w:autoSpaceDN w:val="0"/>
        <w:adjustRightInd w:val="0"/>
        <w:ind w:left="1701" w:hanging="567"/>
        <w:jc w:val="both"/>
        <w:rPr>
          <w:i/>
          <w:lang w:val="en-US"/>
        </w:rPr>
      </w:pPr>
      <w:r w:rsidRPr="006D74C3">
        <w:rPr>
          <w:i/>
          <w:lang w:val="en-US"/>
        </w:rPr>
        <w:t>4.2</w:t>
      </w:r>
      <w:r w:rsidRPr="006D74C3">
        <w:rPr>
          <w:i/>
          <w:lang w:val="en-US"/>
        </w:rPr>
        <w:tab/>
        <w:t>The determination of any application for relief that the claimant is permitted to make.</w:t>
      </w:r>
    </w:p>
    <w:p w14:paraId="0A08DFF7" w14:textId="77777777" w:rsidR="006D74C3" w:rsidRPr="006D74C3" w:rsidRDefault="006D74C3" w:rsidP="00744842">
      <w:pPr>
        <w:widowControl w:val="0"/>
        <w:autoSpaceDE w:val="0"/>
        <w:autoSpaceDN w:val="0"/>
        <w:adjustRightInd w:val="0"/>
        <w:ind w:left="1134"/>
        <w:jc w:val="both"/>
        <w:rPr>
          <w:i/>
          <w:lang w:val="en-US"/>
        </w:rPr>
      </w:pPr>
    </w:p>
    <w:p w14:paraId="1184AB86" w14:textId="77777777" w:rsidR="006D74C3" w:rsidRPr="006D74C3" w:rsidRDefault="006D74C3" w:rsidP="00744842">
      <w:pPr>
        <w:widowControl w:val="0"/>
        <w:autoSpaceDE w:val="0"/>
        <w:autoSpaceDN w:val="0"/>
        <w:adjustRightInd w:val="0"/>
        <w:ind w:left="1701" w:hanging="567"/>
        <w:jc w:val="both"/>
        <w:rPr>
          <w:b/>
          <w:bCs/>
          <w:i/>
          <w:lang w:val="en-US"/>
        </w:rPr>
      </w:pPr>
      <w:r w:rsidRPr="006D74C3">
        <w:rPr>
          <w:b/>
          <w:bCs/>
          <w:i/>
          <w:lang w:val="en-US"/>
        </w:rPr>
        <w:t>5.</w:t>
      </w:r>
      <w:r w:rsidRPr="006D74C3">
        <w:rPr>
          <w:b/>
          <w:bCs/>
          <w:i/>
          <w:lang w:val="en-US"/>
        </w:rPr>
        <w:tab/>
        <w:t>The costs of the process currently before the court</w:t>
      </w:r>
    </w:p>
    <w:p w14:paraId="29B4EE46" w14:textId="77777777" w:rsidR="006D74C3" w:rsidRPr="006D74C3" w:rsidRDefault="006D74C3" w:rsidP="00744842">
      <w:pPr>
        <w:widowControl w:val="0"/>
        <w:autoSpaceDE w:val="0"/>
        <w:autoSpaceDN w:val="0"/>
        <w:adjustRightInd w:val="0"/>
        <w:ind w:left="1134"/>
        <w:jc w:val="both"/>
        <w:rPr>
          <w:i/>
          <w:lang w:val="en-US"/>
        </w:rPr>
      </w:pPr>
    </w:p>
    <w:p w14:paraId="1D25CEEB" w14:textId="77777777" w:rsidR="006D74C3" w:rsidRPr="006D74C3" w:rsidRDefault="006D74C3" w:rsidP="00744842">
      <w:pPr>
        <w:widowControl w:val="0"/>
        <w:autoSpaceDE w:val="0"/>
        <w:autoSpaceDN w:val="0"/>
        <w:adjustRightInd w:val="0"/>
        <w:ind w:left="1701"/>
        <w:jc w:val="both"/>
        <w:rPr>
          <w:i/>
          <w:lang w:val="en-US"/>
        </w:rPr>
      </w:pPr>
      <w:r w:rsidRPr="006D74C3">
        <w:rPr>
          <w:i/>
          <w:lang w:val="en-US"/>
        </w:rPr>
        <w:t>5.1</w:t>
      </w:r>
      <w:r w:rsidRPr="006D74C3">
        <w:rPr>
          <w:i/>
          <w:lang w:val="en-US"/>
        </w:rPr>
        <w:tab/>
        <w:t>The costs of and occasioned by TUI’s application.</w:t>
      </w:r>
    </w:p>
    <w:p w14:paraId="4E7FDEE4" w14:textId="77777777" w:rsidR="006D74C3" w:rsidRPr="006D74C3" w:rsidRDefault="006D74C3" w:rsidP="00744842">
      <w:pPr>
        <w:widowControl w:val="0"/>
        <w:autoSpaceDE w:val="0"/>
        <w:autoSpaceDN w:val="0"/>
        <w:adjustRightInd w:val="0"/>
        <w:ind w:left="1134"/>
        <w:jc w:val="both"/>
        <w:rPr>
          <w:i/>
          <w:lang w:val="en-US"/>
        </w:rPr>
      </w:pPr>
    </w:p>
    <w:p w14:paraId="1A96C2A6" w14:textId="77777777" w:rsidR="006D74C3" w:rsidRPr="006D74C3" w:rsidRDefault="006D74C3" w:rsidP="00744842">
      <w:pPr>
        <w:widowControl w:val="0"/>
        <w:autoSpaceDE w:val="0"/>
        <w:autoSpaceDN w:val="0"/>
        <w:adjustRightInd w:val="0"/>
        <w:ind w:left="2268" w:hanging="567"/>
        <w:jc w:val="both"/>
        <w:rPr>
          <w:i/>
          <w:lang w:val="en-US"/>
        </w:rPr>
      </w:pPr>
      <w:r w:rsidRPr="006D74C3">
        <w:rPr>
          <w:i/>
          <w:lang w:val="en-US"/>
        </w:rPr>
        <w:t>5.2</w:t>
      </w:r>
      <w:r w:rsidRPr="006D74C3">
        <w:rPr>
          <w:i/>
          <w:lang w:val="en-US"/>
        </w:rPr>
        <w:tab/>
        <w:t>Are there any other matters in respect of which the court should make a discrete costs order and, if so, what are those other matters and what order should the court make?</w:t>
      </w:r>
    </w:p>
    <w:bookmarkEnd w:id="1"/>
    <w:p w14:paraId="24B60A69" w14:textId="77777777" w:rsidR="006D74C3" w:rsidRPr="006D74C3" w:rsidRDefault="006D74C3" w:rsidP="00744842">
      <w:pPr>
        <w:widowControl w:val="0"/>
        <w:autoSpaceDE w:val="0"/>
        <w:autoSpaceDN w:val="0"/>
        <w:adjustRightInd w:val="0"/>
        <w:jc w:val="both"/>
        <w:rPr>
          <w:i/>
          <w:lang w:val="en-US"/>
        </w:rPr>
      </w:pPr>
    </w:p>
    <w:p w14:paraId="76BA2925" w14:textId="77777777" w:rsidR="006D74C3" w:rsidRPr="006D74C3" w:rsidRDefault="006D74C3" w:rsidP="00744842">
      <w:pPr>
        <w:widowControl w:val="0"/>
        <w:autoSpaceDE w:val="0"/>
        <w:autoSpaceDN w:val="0"/>
        <w:adjustRightInd w:val="0"/>
        <w:jc w:val="both"/>
        <w:rPr>
          <w:i/>
          <w:lang w:val="en-US"/>
        </w:rPr>
      </w:pPr>
    </w:p>
    <w:p w14:paraId="5EC969D3" w14:textId="77777777" w:rsidR="006D74C3" w:rsidRPr="006D74C3" w:rsidRDefault="006D74C3" w:rsidP="00744842">
      <w:pPr>
        <w:widowControl w:val="0"/>
        <w:autoSpaceDE w:val="0"/>
        <w:autoSpaceDN w:val="0"/>
        <w:adjustRightInd w:val="0"/>
        <w:jc w:val="both"/>
        <w:rPr>
          <w:i/>
          <w:lang w:val="en-US"/>
        </w:rPr>
      </w:pPr>
    </w:p>
    <w:p w14:paraId="3D9CB4D8" w14:textId="052BFD4C"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Mr Clegg </w:t>
      </w:r>
      <w:r w:rsidR="005849EE">
        <w:rPr>
          <w:rFonts w:ascii="Arial" w:hAnsi="Arial"/>
          <w:lang w:eastAsia="en-GB"/>
        </w:rPr>
        <w:t xml:space="preserve">told me at the hearing that </w:t>
      </w:r>
      <w:r w:rsidRPr="006D74C3">
        <w:rPr>
          <w:rFonts w:ascii="Arial" w:hAnsi="Arial"/>
          <w:lang w:eastAsia="en-GB"/>
        </w:rPr>
        <w:t xml:space="preserve">the list of issues had been prepared on the basis that if either party wanted an issue listed it was listed even if the other party did not agree that </w:t>
      </w:r>
      <w:r w:rsidR="00827468">
        <w:rPr>
          <w:rFonts w:ascii="Arial" w:hAnsi="Arial"/>
          <w:lang w:eastAsia="en-GB"/>
        </w:rPr>
        <w:t>it</w:t>
      </w:r>
      <w:r w:rsidRPr="006D74C3">
        <w:rPr>
          <w:rFonts w:ascii="Arial" w:hAnsi="Arial"/>
          <w:lang w:eastAsia="en-GB"/>
        </w:rPr>
        <w:t xml:space="preserve"> was an issue.  For example, the Defendant did not accept that </w:t>
      </w:r>
      <w:r w:rsidR="00827468">
        <w:rPr>
          <w:rFonts w:ascii="Arial" w:hAnsi="Arial"/>
          <w:lang w:eastAsia="en-GB"/>
        </w:rPr>
        <w:t>the</w:t>
      </w:r>
      <w:r w:rsidRPr="006D74C3">
        <w:rPr>
          <w:rFonts w:ascii="Arial" w:hAnsi="Arial"/>
          <w:lang w:eastAsia="en-GB"/>
        </w:rPr>
        <w:t xml:space="preserve"> wasted costs </w:t>
      </w:r>
      <w:r w:rsidR="00827468">
        <w:rPr>
          <w:rFonts w:ascii="Arial" w:hAnsi="Arial"/>
          <w:lang w:eastAsia="en-GB"/>
        </w:rPr>
        <w:t xml:space="preserve">jurisdiction </w:t>
      </w:r>
      <w:r w:rsidRPr="006D74C3">
        <w:rPr>
          <w:rFonts w:ascii="Arial" w:hAnsi="Arial"/>
          <w:lang w:eastAsia="en-GB"/>
        </w:rPr>
        <w:t>was of any relevance to this application.</w:t>
      </w:r>
    </w:p>
    <w:p w14:paraId="3FD29D82" w14:textId="2941D476"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I made a finding</w:t>
      </w:r>
      <w:r w:rsidR="001D7FCA">
        <w:rPr>
          <w:rFonts w:ascii="Arial" w:hAnsi="Arial"/>
          <w:lang w:eastAsia="en-GB"/>
        </w:rPr>
        <w:t xml:space="preserve"> on the first preliminary issue</w:t>
      </w:r>
      <w:r w:rsidR="00827468">
        <w:rPr>
          <w:rFonts w:ascii="Arial" w:hAnsi="Arial"/>
          <w:lang w:eastAsia="en-GB"/>
        </w:rPr>
        <w:t>,</w:t>
      </w:r>
      <w:r w:rsidRPr="006D74C3">
        <w:rPr>
          <w:rFonts w:ascii="Arial" w:hAnsi="Arial"/>
          <w:lang w:eastAsia="en-GB"/>
        </w:rPr>
        <w:t xml:space="preserve"> having heard from Mr Wright</w:t>
      </w:r>
      <w:r w:rsidR="00032B1B">
        <w:rPr>
          <w:rFonts w:ascii="Arial" w:hAnsi="Arial"/>
          <w:lang w:eastAsia="en-GB"/>
        </w:rPr>
        <w:t>, the Claimants’</w:t>
      </w:r>
      <w:r w:rsidRPr="006D74C3">
        <w:rPr>
          <w:rFonts w:ascii="Arial" w:hAnsi="Arial"/>
          <w:lang w:eastAsia="en-GB"/>
        </w:rPr>
        <w:t xml:space="preserve"> Counsel</w:t>
      </w:r>
      <w:r w:rsidR="001D7FCA">
        <w:rPr>
          <w:rFonts w:ascii="Arial" w:hAnsi="Arial"/>
          <w:lang w:eastAsia="en-GB"/>
        </w:rPr>
        <w:t xml:space="preserve">, </w:t>
      </w:r>
      <w:r w:rsidRPr="006D74C3">
        <w:rPr>
          <w:rFonts w:ascii="Arial" w:hAnsi="Arial"/>
          <w:lang w:eastAsia="en-GB"/>
        </w:rPr>
        <w:t xml:space="preserve">that the Claimants had no locus to take part in the application but </w:t>
      </w:r>
      <w:r w:rsidR="00827468">
        <w:rPr>
          <w:rFonts w:ascii="Arial" w:hAnsi="Arial"/>
          <w:lang w:eastAsia="en-GB"/>
        </w:rPr>
        <w:t>he could remain in court as it was a public hearing</w:t>
      </w:r>
      <w:r w:rsidRPr="006D74C3">
        <w:rPr>
          <w:rFonts w:ascii="Arial" w:hAnsi="Arial"/>
          <w:lang w:eastAsia="en-GB"/>
        </w:rPr>
        <w:t>.</w:t>
      </w:r>
    </w:p>
    <w:p w14:paraId="21AEC1C3" w14:textId="5B1D3A11" w:rsidR="001D7FCA"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The second preliminary issue was whether Dr Leigh ought to be able to rely upon the report of Dr Przemiolso.  Mr Nugent </w:t>
      </w:r>
      <w:r w:rsidR="00827468" w:rsidRPr="006D74C3">
        <w:rPr>
          <w:rFonts w:ascii="Arial" w:hAnsi="Arial"/>
          <w:lang w:eastAsia="en-GB"/>
        </w:rPr>
        <w:t>said</w:t>
      </w:r>
      <w:r w:rsidRPr="006D74C3">
        <w:rPr>
          <w:rFonts w:ascii="Arial" w:hAnsi="Arial"/>
          <w:lang w:eastAsia="en-GB"/>
        </w:rPr>
        <w:t xml:space="preserve"> that he was not inviting the court to treat that report as evidence and was not now asking the court to </w:t>
      </w:r>
      <w:r w:rsidR="001D7FCA" w:rsidRPr="006D74C3">
        <w:rPr>
          <w:rFonts w:ascii="Arial" w:hAnsi="Arial"/>
          <w:lang w:eastAsia="en-GB"/>
        </w:rPr>
        <w:t>decide</w:t>
      </w:r>
      <w:r w:rsidRPr="006D74C3">
        <w:rPr>
          <w:rFonts w:ascii="Arial" w:hAnsi="Arial"/>
          <w:lang w:eastAsia="en-GB"/>
        </w:rPr>
        <w:t xml:space="preserve"> whether that report was a report pursuant to CPR Part 35</w:t>
      </w:r>
      <w:r w:rsidR="00827468">
        <w:rPr>
          <w:rFonts w:ascii="Arial" w:hAnsi="Arial"/>
          <w:lang w:eastAsia="en-GB"/>
        </w:rPr>
        <w:t>;</w:t>
      </w:r>
      <w:r w:rsidRPr="006D74C3">
        <w:rPr>
          <w:rFonts w:ascii="Arial" w:hAnsi="Arial"/>
          <w:lang w:eastAsia="en-GB"/>
        </w:rPr>
        <w:t xml:space="preserve"> nor was he seeking to introduce it as expert evidence pursuant to CPR Part 35</w:t>
      </w:r>
      <w:r w:rsidR="00827468">
        <w:rPr>
          <w:rFonts w:ascii="Arial" w:hAnsi="Arial"/>
          <w:lang w:eastAsia="en-GB"/>
        </w:rPr>
        <w:t>. He said</w:t>
      </w:r>
      <w:r w:rsidRPr="006D74C3">
        <w:rPr>
          <w:rFonts w:ascii="Arial" w:hAnsi="Arial"/>
          <w:lang w:eastAsia="en-GB"/>
        </w:rPr>
        <w:t xml:space="preserve"> it was simply a part of his submissions</w:t>
      </w:r>
      <w:r w:rsidR="00827468">
        <w:rPr>
          <w:rFonts w:ascii="Arial" w:hAnsi="Arial"/>
          <w:lang w:eastAsia="en-GB"/>
        </w:rPr>
        <w:t xml:space="preserve"> attached</w:t>
      </w:r>
      <w:r w:rsidRPr="006D74C3">
        <w:rPr>
          <w:rFonts w:ascii="Arial" w:hAnsi="Arial"/>
          <w:lang w:eastAsia="en-GB"/>
        </w:rPr>
        <w:t xml:space="preserve"> to his skeleton argument. </w:t>
      </w:r>
      <w:r w:rsidR="001D7FCA" w:rsidRPr="006D74C3">
        <w:rPr>
          <w:rFonts w:ascii="Arial" w:hAnsi="Arial"/>
          <w:lang w:eastAsia="en-GB"/>
        </w:rPr>
        <w:t xml:space="preserve">It struck me that that submission rendered the report as neither </w:t>
      </w:r>
      <w:r w:rsidR="001D7FCA" w:rsidRPr="006D74C3">
        <w:rPr>
          <w:rFonts w:ascii="Arial" w:hAnsi="Arial"/>
          <w:i/>
          <w:lang w:eastAsia="en-GB"/>
        </w:rPr>
        <w:t>“fish nor fowl”</w:t>
      </w:r>
      <w:r w:rsidR="001D7FCA" w:rsidRPr="006D74C3">
        <w:rPr>
          <w:rFonts w:ascii="Arial" w:hAnsi="Arial"/>
          <w:lang w:eastAsia="en-GB"/>
        </w:rPr>
        <w:t xml:space="preserve"> and</w:t>
      </w:r>
      <w:r w:rsidR="001D7FCA">
        <w:rPr>
          <w:rFonts w:ascii="Arial" w:hAnsi="Arial"/>
          <w:lang w:eastAsia="en-GB"/>
        </w:rPr>
        <w:t xml:space="preserve"> I will deal with in later in this judgment.</w:t>
      </w:r>
    </w:p>
    <w:p w14:paraId="0DF1524E" w14:textId="0DBB31D6"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 </w:t>
      </w:r>
      <w:r w:rsidR="00827468">
        <w:rPr>
          <w:rFonts w:ascii="Arial" w:hAnsi="Arial"/>
          <w:lang w:eastAsia="en-GB"/>
        </w:rPr>
        <w:t>He went on to</w:t>
      </w:r>
      <w:r w:rsidRPr="006D74C3">
        <w:rPr>
          <w:rFonts w:ascii="Arial" w:hAnsi="Arial"/>
          <w:lang w:eastAsia="en-GB"/>
        </w:rPr>
        <w:t xml:space="preserve"> submit that the court needed to </w:t>
      </w:r>
      <w:r w:rsidR="00827468">
        <w:rPr>
          <w:rFonts w:ascii="Arial" w:hAnsi="Arial"/>
          <w:lang w:eastAsia="en-GB"/>
        </w:rPr>
        <w:t>h</w:t>
      </w:r>
      <w:r w:rsidRPr="006D74C3">
        <w:rPr>
          <w:rFonts w:ascii="Arial" w:hAnsi="Arial"/>
          <w:lang w:eastAsia="en-GB"/>
        </w:rPr>
        <w:t xml:space="preserve">ear all submissions in relation to </w:t>
      </w:r>
      <w:r w:rsidR="00032B1B" w:rsidRPr="006D74C3">
        <w:rPr>
          <w:rFonts w:ascii="Arial" w:hAnsi="Arial"/>
          <w:lang w:eastAsia="en-GB"/>
        </w:rPr>
        <w:t>all</w:t>
      </w:r>
      <w:r w:rsidRPr="006D74C3">
        <w:rPr>
          <w:rFonts w:ascii="Arial" w:hAnsi="Arial"/>
          <w:lang w:eastAsia="en-GB"/>
        </w:rPr>
        <w:t xml:space="preserve"> the issues rather than deal with Dr Przemiolso’s report as a preliminary issue.  </w:t>
      </w:r>
    </w:p>
    <w:p w14:paraId="7DEF3826" w14:textId="08E3FC99"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The application to join in Dr Leigh as a party for the purposes of making him liable to pay costs will only </w:t>
      </w:r>
      <w:r w:rsidR="00827468">
        <w:rPr>
          <w:rFonts w:ascii="Arial" w:hAnsi="Arial"/>
          <w:lang w:eastAsia="en-GB"/>
        </w:rPr>
        <w:t>succeed</w:t>
      </w:r>
      <w:r w:rsidRPr="006D74C3">
        <w:rPr>
          <w:rFonts w:ascii="Arial" w:hAnsi="Arial"/>
          <w:lang w:eastAsia="en-GB"/>
        </w:rPr>
        <w:t xml:space="preserve"> if I decide he should pay the </w:t>
      </w:r>
      <w:r w:rsidR="00827468">
        <w:rPr>
          <w:rFonts w:ascii="Arial" w:hAnsi="Arial"/>
          <w:lang w:eastAsia="en-GB"/>
        </w:rPr>
        <w:t xml:space="preserve">Defendant’s </w:t>
      </w:r>
      <w:r w:rsidRPr="006D74C3">
        <w:rPr>
          <w:rFonts w:ascii="Arial" w:hAnsi="Arial"/>
          <w:lang w:eastAsia="en-GB"/>
        </w:rPr>
        <w:t xml:space="preserve">costs.  If I decide that he should not pay the Defendant’s costs there is no point joining him in.  In order therefore to determine </w:t>
      </w:r>
      <w:r w:rsidR="00032B1B">
        <w:rPr>
          <w:rFonts w:ascii="Arial" w:hAnsi="Arial"/>
          <w:lang w:eastAsia="en-GB"/>
        </w:rPr>
        <w:t>whether he should be joined,</w:t>
      </w:r>
      <w:r w:rsidRPr="006D74C3">
        <w:rPr>
          <w:rFonts w:ascii="Arial" w:hAnsi="Arial"/>
          <w:lang w:eastAsia="en-GB"/>
        </w:rPr>
        <w:t xml:space="preserve"> I </w:t>
      </w:r>
      <w:r w:rsidR="001D7FCA">
        <w:rPr>
          <w:rFonts w:ascii="Arial" w:hAnsi="Arial"/>
          <w:lang w:eastAsia="en-GB"/>
        </w:rPr>
        <w:t>must determine</w:t>
      </w:r>
      <w:r w:rsidRPr="006D74C3">
        <w:rPr>
          <w:rFonts w:ascii="Arial" w:hAnsi="Arial"/>
          <w:lang w:eastAsia="en-GB"/>
        </w:rPr>
        <w:t xml:space="preserve"> the threshold test for joinder.  </w:t>
      </w:r>
    </w:p>
    <w:p w14:paraId="5D4A0463" w14:textId="2140D44D" w:rsidR="006D74C3" w:rsidRPr="006D74C3" w:rsidRDefault="006D74C3" w:rsidP="00744842">
      <w:pPr>
        <w:spacing w:before="240"/>
        <w:jc w:val="both"/>
        <w:rPr>
          <w:rFonts w:ascii="Arial" w:hAnsi="Arial"/>
          <w:b/>
          <w:u w:val="single"/>
          <w:lang w:eastAsia="en-GB"/>
        </w:rPr>
      </w:pPr>
      <w:r w:rsidRPr="006D74C3">
        <w:rPr>
          <w:rFonts w:ascii="Arial" w:hAnsi="Arial"/>
          <w:b/>
          <w:u w:val="single"/>
          <w:lang w:eastAsia="en-GB"/>
        </w:rPr>
        <w:t xml:space="preserve">The </w:t>
      </w:r>
      <w:r w:rsidR="00827468">
        <w:rPr>
          <w:rFonts w:ascii="Arial" w:hAnsi="Arial"/>
          <w:b/>
          <w:u w:val="single"/>
          <w:lang w:eastAsia="en-GB"/>
        </w:rPr>
        <w:t>t</w:t>
      </w:r>
      <w:r w:rsidRPr="006D74C3">
        <w:rPr>
          <w:rFonts w:ascii="Arial" w:hAnsi="Arial"/>
          <w:b/>
          <w:u w:val="single"/>
          <w:lang w:eastAsia="en-GB"/>
        </w:rPr>
        <w:t xml:space="preserve">hreshold </w:t>
      </w:r>
      <w:r w:rsidR="00827468">
        <w:rPr>
          <w:rFonts w:ascii="Arial" w:hAnsi="Arial"/>
          <w:b/>
          <w:u w:val="single"/>
          <w:lang w:eastAsia="en-GB"/>
        </w:rPr>
        <w:t>t</w:t>
      </w:r>
      <w:r w:rsidRPr="006D74C3">
        <w:rPr>
          <w:rFonts w:ascii="Arial" w:hAnsi="Arial"/>
          <w:b/>
          <w:u w:val="single"/>
          <w:lang w:eastAsia="en-GB"/>
        </w:rPr>
        <w:t xml:space="preserve">est for </w:t>
      </w:r>
      <w:r w:rsidR="00827468">
        <w:rPr>
          <w:rFonts w:ascii="Arial" w:hAnsi="Arial"/>
          <w:b/>
          <w:u w:val="single"/>
          <w:lang w:eastAsia="en-GB"/>
        </w:rPr>
        <w:t>j</w:t>
      </w:r>
      <w:r w:rsidRPr="006D74C3">
        <w:rPr>
          <w:rFonts w:ascii="Arial" w:hAnsi="Arial"/>
          <w:b/>
          <w:u w:val="single"/>
          <w:lang w:eastAsia="en-GB"/>
        </w:rPr>
        <w:t>oinder</w:t>
      </w:r>
    </w:p>
    <w:p w14:paraId="7B972A18" w14:textId="53EA84C3" w:rsidR="006D74C3" w:rsidRPr="00C056EC" w:rsidRDefault="006D74C3" w:rsidP="00744842">
      <w:pPr>
        <w:numPr>
          <w:ilvl w:val="0"/>
          <w:numId w:val="11"/>
        </w:numPr>
        <w:spacing w:before="240"/>
        <w:jc w:val="both"/>
        <w:rPr>
          <w:rFonts w:ascii="Arial" w:hAnsi="Arial"/>
          <w:lang w:eastAsia="en-GB"/>
        </w:rPr>
      </w:pPr>
      <w:r w:rsidRPr="006D74C3">
        <w:rPr>
          <w:rFonts w:ascii="Arial" w:hAnsi="Arial"/>
          <w:lang w:eastAsia="en-GB"/>
        </w:rPr>
        <w:t>Mr Clegg</w:t>
      </w:r>
      <w:r w:rsidR="00827468">
        <w:rPr>
          <w:rFonts w:ascii="Arial" w:hAnsi="Arial"/>
          <w:lang w:eastAsia="en-GB"/>
        </w:rPr>
        <w:t xml:space="preserve"> </w:t>
      </w:r>
      <w:r w:rsidRPr="006D74C3">
        <w:rPr>
          <w:rFonts w:ascii="Arial" w:hAnsi="Arial"/>
          <w:lang w:eastAsia="en-GB"/>
        </w:rPr>
        <w:t xml:space="preserve">submitted that the threshold test was that set out in </w:t>
      </w:r>
      <w:r w:rsidRPr="006D74C3">
        <w:rPr>
          <w:rFonts w:ascii="Arial" w:hAnsi="Arial"/>
          <w:b/>
          <w:u w:val="single"/>
          <w:lang w:eastAsia="en-GB"/>
        </w:rPr>
        <w:t xml:space="preserve">Centrehigh </w:t>
      </w:r>
      <w:r w:rsidR="00C056EC">
        <w:rPr>
          <w:rFonts w:ascii="Arial" w:hAnsi="Arial"/>
          <w:b/>
          <w:u w:val="single"/>
          <w:lang w:eastAsia="en-GB"/>
        </w:rPr>
        <w:t xml:space="preserve">Ltd </w:t>
      </w:r>
      <w:r w:rsidRPr="006D74C3">
        <w:rPr>
          <w:rFonts w:ascii="Arial" w:hAnsi="Arial"/>
          <w:b/>
          <w:u w:val="single"/>
          <w:lang w:eastAsia="en-GB"/>
        </w:rPr>
        <w:t>v Amen</w:t>
      </w:r>
      <w:r w:rsidR="00C056EC">
        <w:rPr>
          <w:rFonts w:ascii="Arial" w:hAnsi="Arial"/>
          <w:b/>
          <w:u w:val="single"/>
          <w:lang w:eastAsia="en-GB"/>
        </w:rPr>
        <w:t xml:space="preserve"> and </w:t>
      </w:r>
      <w:r w:rsidR="00C056EC" w:rsidRPr="00C056EC">
        <w:rPr>
          <w:rFonts w:ascii="Arial" w:hAnsi="Arial"/>
          <w:b/>
          <w:u w:val="single"/>
          <w:lang w:eastAsia="en-GB"/>
        </w:rPr>
        <w:t>Others</w:t>
      </w:r>
      <w:r w:rsidRPr="00C056EC">
        <w:rPr>
          <w:rFonts w:ascii="Arial" w:hAnsi="Arial"/>
          <w:b/>
          <w:u w:val="single"/>
          <w:lang w:eastAsia="en-GB"/>
        </w:rPr>
        <w:t xml:space="preserve"> [2013]</w:t>
      </w:r>
      <w:r w:rsidR="00C056EC" w:rsidRPr="00C056EC">
        <w:rPr>
          <w:rFonts w:ascii="Arial" w:hAnsi="Arial"/>
          <w:b/>
          <w:u w:val="single"/>
          <w:lang w:eastAsia="en-GB"/>
        </w:rPr>
        <w:t xml:space="preserve"> 4 Costs LO 556</w:t>
      </w:r>
      <w:r w:rsidR="00C056EC">
        <w:rPr>
          <w:rFonts w:ascii="Arial" w:hAnsi="Arial"/>
          <w:b/>
          <w:lang w:eastAsia="en-GB"/>
        </w:rPr>
        <w:t xml:space="preserve"> (“</w:t>
      </w:r>
      <w:r w:rsidR="00C056EC" w:rsidRPr="00C056EC">
        <w:rPr>
          <w:rFonts w:ascii="Arial" w:hAnsi="Arial"/>
          <w:b/>
          <w:u w:val="single"/>
          <w:lang w:eastAsia="en-GB"/>
        </w:rPr>
        <w:t>Centrehigh</w:t>
      </w:r>
      <w:r w:rsidR="00C056EC">
        <w:rPr>
          <w:rFonts w:ascii="Arial" w:hAnsi="Arial"/>
          <w:b/>
          <w:lang w:eastAsia="en-GB"/>
        </w:rPr>
        <w:t>”)</w:t>
      </w:r>
      <w:r w:rsidRPr="006D74C3">
        <w:rPr>
          <w:rFonts w:ascii="Arial" w:hAnsi="Arial"/>
          <w:lang w:eastAsia="en-GB"/>
        </w:rPr>
        <w:t xml:space="preserve">.  That case involved an application by Claimants to join in the fourth and fifth Defendants for </w:t>
      </w:r>
      <w:r w:rsidR="00C056EC">
        <w:rPr>
          <w:rFonts w:ascii="Arial" w:hAnsi="Arial"/>
          <w:lang w:eastAsia="en-GB"/>
        </w:rPr>
        <w:t xml:space="preserve">the purpose of seeking </w:t>
      </w:r>
      <w:r w:rsidRPr="006D74C3">
        <w:rPr>
          <w:rFonts w:ascii="Arial" w:hAnsi="Arial"/>
          <w:lang w:eastAsia="en-GB"/>
        </w:rPr>
        <w:t xml:space="preserve">a third party costs order against them pursuant to </w:t>
      </w:r>
      <w:r w:rsidR="00C056EC">
        <w:rPr>
          <w:rFonts w:ascii="Arial" w:hAnsi="Arial"/>
          <w:lang w:eastAsia="en-GB"/>
        </w:rPr>
        <w:t>s</w:t>
      </w:r>
      <w:r w:rsidRPr="006D74C3">
        <w:rPr>
          <w:rFonts w:ascii="Arial" w:hAnsi="Arial"/>
          <w:lang w:eastAsia="en-GB"/>
        </w:rPr>
        <w:t>51 of the Senior</w:t>
      </w:r>
      <w:bookmarkStart w:id="2" w:name="para2"/>
      <w:r w:rsidRPr="006D74C3">
        <w:rPr>
          <w:rFonts w:ascii="Arial" w:hAnsi="Arial"/>
          <w:sz w:val="22"/>
          <w:lang w:eastAsia="en-GB"/>
        </w:rPr>
        <w:t xml:space="preserve"> </w:t>
      </w:r>
      <w:r w:rsidRPr="006D74C3">
        <w:rPr>
          <w:rFonts w:ascii="Arial" w:hAnsi="Arial"/>
          <w:lang w:eastAsia="en-GB"/>
        </w:rPr>
        <w:t>Courts Act 1981 and Rule 4</w:t>
      </w:r>
      <w:r w:rsidR="00032B1B">
        <w:rPr>
          <w:rFonts w:ascii="Arial" w:hAnsi="Arial"/>
          <w:lang w:eastAsia="en-GB"/>
        </w:rPr>
        <w:t>6</w:t>
      </w:r>
      <w:r w:rsidRPr="006D74C3">
        <w:rPr>
          <w:rFonts w:ascii="Arial" w:hAnsi="Arial"/>
          <w:lang w:eastAsia="en-GB"/>
        </w:rPr>
        <w:t>.2 of the Civil Procedure Rules.</w:t>
      </w:r>
      <w:bookmarkEnd w:id="2"/>
      <w:r w:rsidRPr="006D74C3">
        <w:rPr>
          <w:rFonts w:ascii="Arial" w:hAnsi="Arial"/>
          <w:lang w:eastAsia="en-GB"/>
        </w:rPr>
        <w:t xml:space="preserve">  Judgment had been entered in the Claimants’ favour against the third Defendant for £6,549,786 and costs had been ordered to be paid on an indemnity basis.  At the point at which this happened </w:t>
      </w:r>
      <w:r w:rsidRPr="00C056EC">
        <w:rPr>
          <w:rFonts w:ascii="Arial" w:hAnsi="Arial"/>
          <w:lang w:eastAsia="en-GB"/>
        </w:rPr>
        <w:t>the third Defendant had already entered a creditor’s voluntary liquidation.  It was ordered to pay £250,</w:t>
      </w:r>
      <w:r w:rsidRPr="006D74C3">
        <w:rPr>
          <w:rFonts w:ascii="Arial" w:hAnsi="Arial"/>
          <w:sz w:val="22"/>
          <w:lang w:eastAsia="en-GB"/>
        </w:rPr>
        <w:t xml:space="preserve">000 </w:t>
      </w:r>
      <w:r w:rsidRPr="00C056EC">
        <w:rPr>
          <w:rFonts w:ascii="Arial" w:hAnsi="Arial"/>
          <w:lang w:eastAsia="en-GB"/>
        </w:rPr>
        <w:t xml:space="preserve">on account of costs.  None of those sums were paid by the third Defendant.     </w:t>
      </w:r>
    </w:p>
    <w:p w14:paraId="08E387EC" w14:textId="77777777" w:rsidR="00B264C1" w:rsidRDefault="006D74C3" w:rsidP="00744842">
      <w:pPr>
        <w:numPr>
          <w:ilvl w:val="0"/>
          <w:numId w:val="11"/>
        </w:numPr>
        <w:spacing w:before="240"/>
        <w:jc w:val="both"/>
        <w:rPr>
          <w:rFonts w:ascii="Arial" w:hAnsi="Arial"/>
          <w:lang w:eastAsia="en-GB"/>
        </w:rPr>
      </w:pPr>
      <w:r w:rsidRPr="006D74C3">
        <w:rPr>
          <w:rFonts w:ascii="Arial" w:hAnsi="Arial"/>
          <w:lang w:eastAsia="en-GB"/>
        </w:rPr>
        <w:t>The application by the Claimants was made approximately six years after the final order entering judgment against the third Defendant.</w:t>
      </w:r>
      <w:r w:rsidR="00B264C1">
        <w:rPr>
          <w:rFonts w:ascii="Arial" w:hAnsi="Arial"/>
          <w:lang w:eastAsia="en-GB"/>
        </w:rPr>
        <w:t xml:space="preserve"> T</w:t>
      </w:r>
      <w:r w:rsidRPr="006D74C3">
        <w:rPr>
          <w:rFonts w:ascii="Arial" w:hAnsi="Arial"/>
          <w:lang w:eastAsia="en-GB"/>
        </w:rPr>
        <w:t xml:space="preserve">he Claimants alleged that the fourth and fifth Defendants directed the acts giving rise to the litigation, had funded the litigation, </w:t>
      </w:r>
      <w:r w:rsidR="00B264C1">
        <w:rPr>
          <w:rFonts w:ascii="Arial" w:hAnsi="Arial"/>
          <w:lang w:eastAsia="en-GB"/>
        </w:rPr>
        <w:t xml:space="preserve">had </w:t>
      </w:r>
      <w:r w:rsidRPr="006D74C3">
        <w:rPr>
          <w:rFonts w:ascii="Arial" w:hAnsi="Arial"/>
          <w:lang w:eastAsia="en-GB"/>
        </w:rPr>
        <w:t xml:space="preserve">conducted and controlled the litigation, </w:t>
      </w:r>
      <w:r w:rsidR="00B264C1">
        <w:rPr>
          <w:rFonts w:ascii="Arial" w:hAnsi="Arial"/>
          <w:lang w:eastAsia="en-GB"/>
        </w:rPr>
        <w:t>had</w:t>
      </w:r>
      <w:r w:rsidRPr="006D74C3">
        <w:rPr>
          <w:rFonts w:ascii="Arial" w:hAnsi="Arial"/>
          <w:lang w:eastAsia="en-GB"/>
        </w:rPr>
        <w:t xml:space="preserve"> acted improperly in the way they had done so and caused or procured assets to be removed improperly from the third Defendant by way of dividends and a sale to a separate company.  </w:t>
      </w:r>
    </w:p>
    <w:p w14:paraId="7DBF900B" w14:textId="14842444" w:rsidR="006B0BD8"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The </w:t>
      </w:r>
      <w:r w:rsidR="006B0BD8">
        <w:rPr>
          <w:rFonts w:ascii="Arial" w:hAnsi="Arial"/>
          <w:lang w:eastAsia="en-GB"/>
        </w:rPr>
        <w:t>D</w:t>
      </w:r>
      <w:r w:rsidRPr="006D74C3">
        <w:rPr>
          <w:rFonts w:ascii="Arial" w:hAnsi="Arial"/>
          <w:lang w:eastAsia="en-GB"/>
        </w:rPr>
        <w:t xml:space="preserve">efence </w:t>
      </w:r>
      <w:r w:rsidR="00B264C1">
        <w:rPr>
          <w:rFonts w:ascii="Arial" w:hAnsi="Arial"/>
          <w:lang w:eastAsia="en-GB"/>
        </w:rPr>
        <w:t xml:space="preserve">of </w:t>
      </w:r>
      <w:r w:rsidRPr="006D74C3">
        <w:rPr>
          <w:rFonts w:ascii="Arial" w:hAnsi="Arial"/>
          <w:lang w:eastAsia="en-GB"/>
        </w:rPr>
        <w:t xml:space="preserve">the fourth and fifth Defendants was that the </w:t>
      </w:r>
      <w:r w:rsidR="006B0BD8">
        <w:rPr>
          <w:rFonts w:ascii="Arial" w:hAnsi="Arial"/>
          <w:lang w:eastAsia="en-GB"/>
        </w:rPr>
        <w:t xml:space="preserve">third </w:t>
      </w:r>
      <w:r w:rsidRPr="006D74C3">
        <w:rPr>
          <w:rFonts w:ascii="Arial" w:hAnsi="Arial"/>
          <w:lang w:eastAsia="en-GB"/>
        </w:rPr>
        <w:t>Defendant had at all material times autonomy and was part of a group of companies and they were all in that group but were separate entities.  The Claimants submitted that</w:t>
      </w:r>
      <w:r w:rsidR="006B0BD8">
        <w:rPr>
          <w:rFonts w:ascii="Arial" w:hAnsi="Arial"/>
          <w:lang w:eastAsia="en-GB"/>
        </w:rPr>
        <w:t>,</w:t>
      </w:r>
      <w:r w:rsidRPr="006D74C3">
        <w:rPr>
          <w:rFonts w:ascii="Arial" w:hAnsi="Arial"/>
          <w:lang w:eastAsia="en-GB"/>
        </w:rPr>
        <w:t xml:space="preserve"> in dealing with the application</w:t>
      </w:r>
      <w:r w:rsidR="006B0BD8">
        <w:rPr>
          <w:rFonts w:ascii="Arial" w:hAnsi="Arial"/>
          <w:lang w:eastAsia="en-GB"/>
        </w:rPr>
        <w:t>,</w:t>
      </w:r>
      <w:r w:rsidRPr="006D74C3">
        <w:rPr>
          <w:rFonts w:ascii="Arial" w:hAnsi="Arial"/>
          <w:lang w:eastAsia="en-GB"/>
        </w:rPr>
        <w:t xml:space="preserve"> they wished to cross-examine the eight witnesses who had produced evidence on behalf of the fourth and fifth Defendants.  </w:t>
      </w:r>
    </w:p>
    <w:p w14:paraId="7136DCA4" w14:textId="0FED6589"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The fourth and fifth Defendants opposed the order for cross-examination and leading Counsel instructed by them reminded the court that cross-examination was most unusual in applications under </w:t>
      </w:r>
      <w:r w:rsidR="006B0BD8">
        <w:rPr>
          <w:rFonts w:ascii="Arial" w:hAnsi="Arial"/>
          <w:lang w:eastAsia="en-GB"/>
        </w:rPr>
        <w:t>s</w:t>
      </w:r>
      <w:r w:rsidRPr="006D74C3">
        <w:rPr>
          <w:rFonts w:ascii="Arial" w:hAnsi="Arial"/>
          <w:lang w:eastAsia="en-GB"/>
        </w:rPr>
        <w:t xml:space="preserve">51.  Morgan J </w:t>
      </w:r>
      <w:r w:rsidR="00B264C1">
        <w:rPr>
          <w:rFonts w:ascii="Arial" w:hAnsi="Arial"/>
          <w:lang w:eastAsia="en-GB"/>
        </w:rPr>
        <w:t>considered</w:t>
      </w:r>
      <w:r w:rsidRPr="006D74C3">
        <w:rPr>
          <w:rFonts w:ascii="Arial" w:hAnsi="Arial"/>
          <w:lang w:eastAsia="en-GB"/>
        </w:rPr>
        <w:t xml:space="preserve"> </w:t>
      </w:r>
      <w:r w:rsidR="00032B1B" w:rsidRPr="006D74C3">
        <w:rPr>
          <w:rFonts w:ascii="Arial" w:hAnsi="Arial"/>
          <w:lang w:eastAsia="en-GB"/>
        </w:rPr>
        <w:t>several</w:t>
      </w:r>
      <w:r w:rsidR="00032B1B">
        <w:rPr>
          <w:rFonts w:ascii="Arial" w:hAnsi="Arial"/>
          <w:lang w:eastAsia="en-GB"/>
        </w:rPr>
        <w:t xml:space="preserve"> of </w:t>
      </w:r>
      <w:r w:rsidRPr="006D74C3">
        <w:rPr>
          <w:rFonts w:ascii="Arial" w:hAnsi="Arial"/>
          <w:lang w:eastAsia="en-GB"/>
        </w:rPr>
        <w:t xml:space="preserve">the authorities which deal with the principles applicable to applications </w:t>
      </w:r>
      <w:r w:rsidR="006B0BD8" w:rsidRPr="006D74C3">
        <w:rPr>
          <w:rFonts w:ascii="Arial" w:hAnsi="Arial"/>
          <w:lang w:eastAsia="en-GB"/>
        </w:rPr>
        <w:t>under s</w:t>
      </w:r>
      <w:r w:rsidRPr="006D74C3">
        <w:rPr>
          <w:rFonts w:ascii="Arial" w:hAnsi="Arial"/>
          <w:lang w:eastAsia="en-GB"/>
        </w:rPr>
        <w:t>51.  He referred to those principles</w:t>
      </w:r>
      <w:r w:rsidR="00032B1B">
        <w:rPr>
          <w:rFonts w:ascii="Arial" w:hAnsi="Arial"/>
          <w:lang w:eastAsia="en-GB"/>
        </w:rPr>
        <w:t>,</w:t>
      </w:r>
      <w:r w:rsidR="006B0BD8">
        <w:rPr>
          <w:rFonts w:ascii="Arial" w:hAnsi="Arial"/>
          <w:lang w:eastAsia="en-GB"/>
        </w:rPr>
        <w:t xml:space="preserve"> as</w:t>
      </w:r>
      <w:r w:rsidRPr="006D74C3">
        <w:rPr>
          <w:rFonts w:ascii="Arial" w:hAnsi="Arial"/>
          <w:lang w:eastAsia="en-GB"/>
        </w:rPr>
        <w:t xml:space="preserve"> summarised by Lord Brown</w:t>
      </w:r>
      <w:r w:rsidR="008D676C">
        <w:rPr>
          <w:rFonts w:ascii="Arial" w:hAnsi="Arial"/>
          <w:lang w:eastAsia="en-GB"/>
        </w:rPr>
        <w:t xml:space="preserve"> at paragraph 25</w:t>
      </w:r>
      <w:r w:rsidR="00032B1B">
        <w:rPr>
          <w:rFonts w:ascii="Arial" w:hAnsi="Arial"/>
          <w:lang w:eastAsia="en-GB"/>
        </w:rPr>
        <w:t>,</w:t>
      </w:r>
      <w:r w:rsidRPr="006D74C3">
        <w:rPr>
          <w:rFonts w:ascii="Arial" w:hAnsi="Arial"/>
          <w:lang w:eastAsia="en-GB"/>
        </w:rPr>
        <w:t xml:space="preserve"> in </w:t>
      </w:r>
      <w:r w:rsidRPr="006D74C3">
        <w:rPr>
          <w:rFonts w:ascii="Arial" w:hAnsi="Arial"/>
          <w:b/>
          <w:u w:val="single"/>
          <w:lang w:eastAsia="en-GB"/>
        </w:rPr>
        <w:t>Dymocks Franchise Systems v Todd</w:t>
      </w:r>
      <w:r w:rsidRPr="006D74C3">
        <w:rPr>
          <w:rFonts w:ascii="Arial" w:hAnsi="Arial"/>
          <w:b/>
          <w:lang w:eastAsia="en-GB"/>
        </w:rPr>
        <w:t xml:space="preserve"> [2004] 1 WLR 2807</w:t>
      </w:r>
      <w:r w:rsidRPr="006D74C3">
        <w:rPr>
          <w:rFonts w:ascii="Arial" w:hAnsi="Arial"/>
          <w:lang w:eastAsia="en-GB"/>
        </w:rPr>
        <w:t xml:space="preserve"> where </w:t>
      </w:r>
      <w:r w:rsidR="008D676C">
        <w:rPr>
          <w:rFonts w:ascii="Arial" w:hAnsi="Arial"/>
          <w:lang w:eastAsia="en-GB"/>
        </w:rPr>
        <w:t>he</w:t>
      </w:r>
      <w:r w:rsidRPr="006D74C3">
        <w:rPr>
          <w:rFonts w:ascii="Arial" w:hAnsi="Arial"/>
          <w:lang w:eastAsia="en-GB"/>
        </w:rPr>
        <w:t xml:space="preserve"> said:</w:t>
      </w:r>
    </w:p>
    <w:p w14:paraId="60BB7E94" w14:textId="11767BFF" w:rsidR="006D74C3" w:rsidRPr="006D74C3" w:rsidRDefault="006D74C3" w:rsidP="00744842">
      <w:pPr>
        <w:spacing w:before="240"/>
        <w:ind w:left="1134"/>
        <w:jc w:val="both"/>
        <w:rPr>
          <w:rFonts w:ascii="Arial" w:hAnsi="Arial"/>
          <w:i/>
          <w:lang w:eastAsia="en-GB"/>
        </w:rPr>
      </w:pPr>
      <w:r w:rsidRPr="006D74C3">
        <w:rPr>
          <w:rFonts w:ascii="Arial" w:hAnsi="Arial"/>
          <w:i/>
          <w:lang w:eastAsia="en-GB"/>
        </w:rPr>
        <w:t xml:space="preserve">“Although costs orders against non-parties are to be regarded as ‘exceptional’, exceptional in this context means no more than outside the ordinary run of cases where parties pursue or defend claims for their own benefit and at their own expense.  The ultimate question in any such ‘exceptional’ case is whether in all the circumstances it is just to make the order.  It must be recognised that this is inevitably to some extent a fact-specific jurisdiction and </w:t>
      </w:r>
      <w:r w:rsidR="008D676C">
        <w:rPr>
          <w:rFonts w:ascii="Arial" w:hAnsi="Arial"/>
          <w:i/>
          <w:lang w:eastAsia="en-GB"/>
        </w:rPr>
        <w:t xml:space="preserve">that </w:t>
      </w:r>
      <w:r w:rsidRPr="006D74C3">
        <w:rPr>
          <w:rFonts w:ascii="Arial" w:hAnsi="Arial"/>
          <w:i/>
          <w:lang w:eastAsia="en-GB"/>
        </w:rPr>
        <w:t>there will often be a number of different considerations in play, some militating in favour of an order, some against”.</w:t>
      </w:r>
    </w:p>
    <w:p w14:paraId="13F3EF7A" w14:textId="7527DA75"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Morgan J also referred to the decision of the Court of Appeal in </w:t>
      </w:r>
      <w:r w:rsidRPr="00444722">
        <w:rPr>
          <w:rFonts w:ascii="Arial" w:hAnsi="Arial"/>
          <w:b/>
          <w:u w:val="single"/>
          <w:lang w:eastAsia="en-GB"/>
        </w:rPr>
        <w:t xml:space="preserve">Symphony Group Plc v Hodgson </w:t>
      </w:r>
      <w:r w:rsidR="00444722" w:rsidRPr="00444722">
        <w:rPr>
          <w:rFonts w:ascii="Arial" w:hAnsi="Arial"/>
          <w:b/>
          <w:u w:val="single"/>
          <w:lang w:eastAsia="en-GB"/>
        </w:rPr>
        <w:t>(</w:t>
      </w:r>
      <w:r w:rsidRPr="00444722">
        <w:rPr>
          <w:rFonts w:ascii="Arial" w:hAnsi="Arial"/>
          <w:b/>
          <w:u w:val="single"/>
          <w:lang w:eastAsia="en-GB"/>
        </w:rPr>
        <w:t>1993</w:t>
      </w:r>
      <w:r w:rsidR="00444722" w:rsidRPr="00444722">
        <w:rPr>
          <w:rFonts w:ascii="Arial" w:hAnsi="Arial"/>
          <w:b/>
          <w:u w:val="single"/>
          <w:lang w:eastAsia="en-GB"/>
        </w:rPr>
        <w:t>)</w:t>
      </w:r>
      <w:r w:rsidRPr="00444722">
        <w:rPr>
          <w:rFonts w:ascii="Arial" w:hAnsi="Arial"/>
          <w:b/>
          <w:u w:val="single"/>
          <w:lang w:eastAsia="en-GB"/>
        </w:rPr>
        <w:t xml:space="preserve"> </w:t>
      </w:r>
      <w:r w:rsidR="00444722" w:rsidRPr="00444722">
        <w:rPr>
          <w:rFonts w:ascii="Arial" w:hAnsi="Arial"/>
          <w:b/>
          <w:u w:val="single"/>
          <w:lang w:eastAsia="en-GB"/>
        </w:rPr>
        <w:t>C</w:t>
      </w:r>
      <w:r w:rsidRPr="00444722">
        <w:rPr>
          <w:rFonts w:ascii="Arial" w:hAnsi="Arial"/>
          <w:b/>
          <w:u w:val="single"/>
          <w:lang w:eastAsia="en-GB"/>
        </w:rPr>
        <w:t>osts LR (</w:t>
      </w:r>
      <w:r w:rsidR="00444722" w:rsidRPr="00444722">
        <w:rPr>
          <w:rFonts w:ascii="Arial" w:hAnsi="Arial"/>
          <w:b/>
          <w:u w:val="single"/>
          <w:lang w:eastAsia="en-GB"/>
        </w:rPr>
        <w:t>C</w:t>
      </w:r>
      <w:r w:rsidRPr="00444722">
        <w:rPr>
          <w:rFonts w:ascii="Arial" w:hAnsi="Arial"/>
          <w:b/>
          <w:u w:val="single"/>
          <w:lang w:eastAsia="en-GB"/>
        </w:rPr>
        <w:t>ore) 319; [1993] 4 All ER 143</w:t>
      </w:r>
      <w:r w:rsidR="00444722">
        <w:rPr>
          <w:rFonts w:ascii="Arial" w:hAnsi="Arial"/>
          <w:b/>
          <w:lang w:eastAsia="en-GB"/>
        </w:rPr>
        <w:t xml:space="preserve"> (“</w:t>
      </w:r>
      <w:r w:rsidR="00444722" w:rsidRPr="00444722">
        <w:rPr>
          <w:rFonts w:ascii="Arial" w:hAnsi="Arial"/>
          <w:b/>
          <w:u w:val="single"/>
          <w:lang w:eastAsia="en-GB"/>
        </w:rPr>
        <w:t>Symphony</w:t>
      </w:r>
      <w:r w:rsidR="00444722">
        <w:rPr>
          <w:rFonts w:ascii="Arial" w:hAnsi="Arial"/>
          <w:b/>
          <w:lang w:eastAsia="en-GB"/>
        </w:rPr>
        <w:t>”)</w:t>
      </w:r>
      <w:r w:rsidRPr="006D74C3">
        <w:rPr>
          <w:rFonts w:ascii="Arial" w:hAnsi="Arial"/>
          <w:lang w:eastAsia="en-GB"/>
        </w:rPr>
        <w:t xml:space="preserve"> and </w:t>
      </w:r>
      <w:r w:rsidR="008B5576" w:rsidRPr="006D74C3">
        <w:rPr>
          <w:rFonts w:ascii="Arial" w:hAnsi="Arial"/>
          <w:lang w:eastAsia="en-GB"/>
        </w:rPr>
        <w:t>the</w:t>
      </w:r>
      <w:r w:rsidRPr="006D74C3">
        <w:rPr>
          <w:rFonts w:ascii="Arial" w:hAnsi="Arial"/>
          <w:lang w:eastAsia="en-GB"/>
        </w:rPr>
        <w:t xml:space="preserve"> judgment of Lord Justice Balcombe who at paragraphs 152 to 153 drew together a number of considerations applicable and in his sixth consideration </w:t>
      </w:r>
      <w:r w:rsidR="00315E32">
        <w:rPr>
          <w:rFonts w:ascii="Arial" w:hAnsi="Arial"/>
          <w:lang w:eastAsia="en-GB"/>
        </w:rPr>
        <w:t>is cited below in paragraph 3</w:t>
      </w:r>
      <w:r w:rsidR="00B264C1">
        <w:rPr>
          <w:rFonts w:ascii="Arial" w:hAnsi="Arial"/>
          <w:lang w:eastAsia="en-GB"/>
        </w:rPr>
        <w:t>6</w:t>
      </w:r>
      <w:r w:rsidR="00315E32">
        <w:rPr>
          <w:rFonts w:ascii="Arial" w:hAnsi="Arial"/>
          <w:lang w:eastAsia="en-GB"/>
        </w:rPr>
        <w:t>.</w:t>
      </w:r>
    </w:p>
    <w:p w14:paraId="21046128" w14:textId="0B17115A"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Mr Clegg also relied on paragraphs 34, 35, 36, 39, 41 and 42 of the decision of Morgan J in </w:t>
      </w:r>
      <w:r w:rsidRPr="006D74C3">
        <w:rPr>
          <w:rFonts w:ascii="Arial" w:hAnsi="Arial"/>
          <w:b/>
          <w:u w:val="single"/>
          <w:lang w:eastAsia="en-GB"/>
        </w:rPr>
        <w:t>Centrehigh</w:t>
      </w:r>
      <w:r w:rsidRPr="006D74C3">
        <w:rPr>
          <w:rFonts w:ascii="Arial" w:hAnsi="Arial"/>
          <w:lang w:eastAsia="en-GB"/>
        </w:rPr>
        <w:t xml:space="preserve">.  I do not intend to repeat all those paragraphs in this judgment but </w:t>
      </w:r>
      <w:r w:rsidR="009F21BD">
        <w:rPr>
          <w:rFonts w:ascii="Arial" w:hAnsi="Arial"/>
          <w:lang w:eastAsia="en-GB"/>
        </w:rPr>
        <w:t>have</w:t>
      </w:r>
      <w:r w:rsidRPr="006D74C3">
        <w:rPr>
          <w:rFonts w:ascii="Arial" w:hAnsi="Arial"/>
          <w:lang w:eastAsia="en-GB"/>
        </w:rPr>
        <w:t xml:space="preserve"> set out paragraphs 41 and 42 because Morgan J’s conclusions are summarised </w:t>
      </w:r>
      <w:r w:rsidR="00916AC0">
        <w:rPr>
          <w:rFonts w:ascii="Arial" w:hAnsi="Arial"/>
          <w:lang w:eastAsia="en-GB"/>
        </w:rPr>
        <w:t>therein</w:t>
      </w:r>
      <w:r w:rsidRPr="006D74C3">
        <w:rPr>
          <w:rFonts w:ascii="Arial" w:hAnsi="Arial"/>
          <w:lang w:eastAsia="en-GB"/>
        </w:rPr>
        <w:t>:</w:t>
      </w:r>
    </w:p>
    <w:p w14:paraId="400FF347" w14:textId="016E8E35" w:rsidR="006D74C3" w:rsidRPr="006D74C3" w:rsidRDefault="006D74C3" w:rsidP="00744842">
      <w:pPr>
        <w:spacing w:before="240"/>
        <w:ind w:left="1701" w:hanging="567"/>
        <w:jc w:val="both"/>
        <w:rPr>
          <w:rFonts w:ascii="Arial" w:hAnsi="Arial"/>
          <w:i/>
          <w:lang w:eastAsia="en-GB"/>
        </w:rPr>
      </w:pPr>
      <w:r w:rsidRPr="006D74C3">
        <w:rPr>
          <w:rFonts w:ascii="Arial" w:hAnsi="Arial"/>
          <w:i/>
          <w:lang w:eastAsia="en-GB"/>
        </w:rPr>
        <w:t>“41.</w:t>
      </w:r>
      <w:r w:rsidRPr="006D74C3">
        <w:rPr>
          <w:rFonts w:ascii="Arial" w:hAnsi="Arial"/>
          <w:i/>
          <w:lang w:eastAsia="en-GB"/>
        </w:rPr>
        <w:tab/>
        <w:t xml:space="preserve">Normally, an applicant for an order under </w:t>
      </w:r>
      <w:r w:rsidR="00916AC0">
        <w:rPr>
          <w:rFonts w:ascii="Arial" w:hAnsi="Arial"/>
          <w:i/>
          <w:lang w:eastAsia="en-GB"/>
        </w:rPr>
        <w:t>s</w:t>
      </w:r>
      <w:r w:rsidRPr="006D74C3">
        <w:rPr>
          <w:rFonts w:ascii="Arial" w:hAnsi="Arial"/>
          <w:i/>
          <w:lang w:eastAsia="en-GB"/>
        </w:rPr>
        <w:t xml:space="preserve"> 51 is not entitled to have a full trial with pleadings, disclosure, cross-examination of witnesses on every matter of fact which is potentially material to the outcome of </w:t>
      </w:r>
      <w:r w:rsidR="00916AC0" w:rsidRPr="006D74C3">
        <w:rPr>
          <w:rFonts w:ascii="Arial" w:hAnsi="Arial"/>
          <w:i/>
          <w:lang w:eastAsia="en-GB"/>
        </w:rPr>
        <w:t xml:space="preserve">the </w:t>
      </w:r>
      <w:r w:rsidR="00916AC0">
        <w:rPr>
          <w:rFonts w:ascii="Arial" w:hAnsi="Arial"/>
          <w:i/>
          <w:lang w:eastAsia="en-GB"/>
        </w:rPr>
        <w:t xml:space="preserve">s </w:t>
      </w:r>
      <w:r w:rsidRPr="006D74C3">
        <w:rPr>
          <w:rFonts w:ascii="Arial" w:hAnsi="Arial"/>
          <w:i/>
          <w:lang w:eastAsia="en-GB"/>
        </w:rPr>
        <w:t>51 application.  Normally, the court attempts to do justice by having regard to the material before it,</w:t>
      </w:r>
      <w:r w:rsidR="00916AC0">
        <w:rPr>
          <w:rFonts w:ascii="Arial" w:hAnsi="Arial"/>
          <w:i/>
          <w:lang w:eastAsia="en-GB"/>
        </w:rPr>
        <w:t xml:space="preserve"> </w:t>
      </w:r>
      <w:r w:rsidRPr="006D74C3">
        <w:rPr>
          <w:rFonts w:ascii="Arial" w:hAnsi="Arial"/>
          <w:i/>
          <w:lang w:eastAsia="en-GB"/>
        </w:rPr>
        <w:t>having regard to the documents which have been made available, and having regard to witness statements which, in some cases, will be in conflict.  The court does the best it can in an attempt to be fair to both parties and achieve a just result.</w:t>
      </w:r>
    </w:p>
    <w:p w14:paraId="3EF4CA07" w14:textId="5CE1055C" w:rsidR="006D74C3" w:rsidRPr="006D74C3" w:rsidRDefault="006D74C3" w:rsidP="00744842">
      <w:pPr>
        <w:spacing w:before="240"/>
        <w:ind w:left="1701" w:hanging="567"/>
        <w:jc w:val="both"/>
        <w:rPr>
          <w:rFonts w:ascii="Arial" w:hAnsi="Arial"/>
          <w:i/>
          <w:lang w:eastAsia="en-GB"/>
        </w:rPr>
      </w:pPr>
      <w:r w:rsidRPr="006D74C3">
        <w:rPr>
          <w:rFonts w:ascii="Arial" w:hAnsi="Arial"/>
          <w:i/>
          <w:lang w:eastAsia="en-GB"/>
        </w:rPr>
        <w:t>42.</w:t>
      </w:r>
      <w:r w:rsidRPr="006D74C3">
        <w:rPr>
          <w:rFonts w:ascii="Arial" w:hAnsi="Arial"/>
          <w:i/>
          <w:lang w:eastAsia="en-GB"/>
        </w:rPr>
        <w:tab/>
        <w:t xml:space="preserve">It must be recognised that an attempt to do justice in that way will often fall short of the very high standards which are conventionally applied where there is a full trial preceded by pre-trial procedures, and involving cross-examination of witnesses.  The question can, therefore, be asked, why should not an applicant for a </w:t>
      </w:r>
      <w:r w:rsidR="00916AC0">
        <w:rPr>
          <w:rFonts w:ascii="Arial" w:hAnsi="Arial"/>
          <w:i/>
          <w:lang w:eastAsia="en-GB"/>
        </w:rPr>
        <w:t>s</w:t>
      </w:r>
      <w:r w:rsidRPr="006D74C3">
        <w:rPr>
          <w:rFonts w:ascii="Arial" w:hAnsi="Arial"/>
          <w:i/>
          <w:lang w:eastAsia="en-GB"/>
        </w:rPr>
        <w:t xml:space="preserve"> 51 order have just the same entitlement to full pre-trial and trial procedures as any other applicant to the court for relief?  In my judgment, the approach adopted in the cases to which I have referred appear to have taken the line, as a matter of policy, that </w:t>
      </w:r>
      <w:r w:rsidR="00916AC0">
        <w:rPr>
          <w:rFonts w:ascii="Arial" w:hAnsi="Arial"/>
          <w:i/>
          <w:lang w:eastAsia="en-GB"/>
        </w:rPr>
        <w:t>s</w:t>
      </w:r>
      <w:r w:rsidRPr="006D74C3">
        <w:rPr>
          <w:rFonts w:ascii="Arial" w:hAnsi="Arial"/>
          <w:i/>
          <w:lang w:eastAsia="en-GB"/>
        </w:rPr>
        <w:t xml:space="preserve"> 51 applications are to be kept within proper bounds, and the court is to do the best it can without in every case having the full procedures pre-trial and at the trial”.</w:t>
      </w:r>
    </w:p>
    <w:p w14:paraId="412E73E8" w14:textId="610A1FBB" w:rsidR="00916AC0" w:rsidRDefault="006D74C3" w:rsidP="00744842">
      <w:pPr>
        <w:numPr>
          <w:ilvl w:val="0"/>
          <w:numId w:val="11"/>
        </w:numPr>
        <w:spacing w:before="240"/>
        <w:jc w:val="both"/>
        <w:rPr>
          <w:rFonts w:ascii="Arial" w:hAnsi="Arial"/>
          <w:lang w:eastAsia="en-GB"/>
        </w:rPr>
      </w:pPr>
      <w:r w:rsidRPr="006D74C3">
        <w:rPr>
          <w:rFonts w:ascii="Arial" w:hAnsi="Arial"/>
          <w:lang w:eastAsia="en-GB"/>
        </w:rPr>
        <w:t>Mr Clegg submitted</w:t>
      </w:r>
      <w:r w:rsidR="008B5576">
        <w:rPr>
          <w:rFonts w:ascii="Arial" w:hAnsi="Arial"/>
          <w:lang w:eastAsia="en-GB"/>
        </w:rPr>
        <w:t>, relying on</w:t>
      </w:r>
      <w:r w:rsidRPr="006D74C3">
        <w:rPr>
          <w:rFonts w:ascii="Arial" w:hAnsi="Arial"/>
          <w:lang w:eastAsia="en-GB"/>
        </w:rPr>
        <w:t xml:space="preserve"> </w:t>
      </w:r>
      <w:r w:rsidR="00916AC0" w:rsidRPr="00916AC0">
        <w:rPr>
          <w:rFonts w:ascii="Arial" w:hAnsi="Arial"/>
          <w:b/>
          <w:u w:val="single"/>
          <w:lang w:eastAsia="en-GB"/>
        </w:rPr>
        <w:t>Centrehigh</w:t>
      </w:r>
      <w:r w:rsidR="00916AC0">
        <w:rPr>
          <w:rFonts w:ascii="Arial" w:hAnsi="Arial"/>
          <w:lang w:eastAsia="en-GB"/>
        </w:rPr>
        <w:t>,</w:t>
      </w:r>
      <w:r w:rsidRPr="006D74C3">
        <w:rPr>
          <w:rFonts w:ascii="Arial" w:hAnsi="Arial"/>
          <w:lang w:eastAsia="en-GB"/>
        </w:rPr>
        <w:t xml:space="preserve"> </w:t>
      </w:r>
      <w:r w:rsidR="008B5576">
        <w:rPr>
          <w:rFonts w:ascii="Arial" w:hAnsi="Arial"/>
          <w:lang w:eastAsia="en-GB"/>
        </w:rPr>
        <w:t xml:space="preserve">that </w:t>
      </w:r>
      <w:r w:rsidRPr="006D74C3">
        <w:rPr>
          <w:rFonts w:ascii="Arial" w:hAnsi="Arial"/>
          <w:lang w:eastAsia="en-GB"/>
        </w:rPr>
        <w:t xml:space="preserve">the test was that the conduct had to be out of the ordinary.  </w:t>
      </w:r>
    </w:p>
    <w:p w14:paraId="4FF74336" w14:textId="36E6F386"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He also relied on the case of </w:t>
      </w:r>
      <w:r w:rsidRPr="006D74C3">
        <w:rPr>
          <w:rFonts w:ascii="Arial" w:hAnsi="Arial"/>
          <w:b/>
          <w:u w:val="single"/>
          <w:lang w:eastAsia="en-GB"/>
        </w:rPr>
        <w:t xml:space="preserve">Deutsche Bank AG v Sebastian Holdings Inc and </w:t>
      </w:r>
      <w:r w:rsidR="00916AC0" w:rsidRPr="00916AC0">
        <w:rPr>
          <w:rFonts w:ascii="Arial" w:hAnsi="Arial"/>
          <w:b/>
          <w:u w:val="single"/>
          <w:lang w:eastAsia="en-GB"/>
        </w:rPr>
        <w:t>a</w:t>
      </w:r>
      <w:r w:rsidRPr="00916AC0">
        <w:rPr>
          <w:rFonts w:ascii="Arial" w:hAnsi="Arial"/>
          <w:b/>
          <w:u w:val="single"/>
          <w:lang w:eastAsia="en-GB"/>
        </w:rPr>
        <w:t>nother [2016] EWCA Civ 23</w:t>
      </w:r>
      <w:r w:rsidR="00916AC0" w:rsidRPr="00916AC0">
        <w:rPr>
          <w:rFonts w:ascii="Arial" w:hAnsi="Arial"/>
          <w:b/>
          <w:lang w:eastAsia="en-GB"/>
        </w:rPr>
        <w:t xml:space="preserve"> (“</w:t>
      </w:r>
      <w:r w:rsidR="00916AC0">
        <w:rPr>
          <w:rFonts w:ascii="Arial" w:hAnsi="Arial"/>
          <w:b/>
          <w:u w:val="single"/>
          <w:lang w:eastAsia="en-GB"/>
        </w:rPr>
        <w:t>Deutsch Bank</w:t>
      </w:r>
      <w:r w:rsidR="00916AC0" w:rsidRPr="00916AC0">
        <w:rPr>
          <w:rFonts w:ascii="Arial" w:hAnsi="Arial"/>
          <w:b/>
          <w:lang w:eastAsia="en-GB"/>
        </w:rPr>
        <w:t>”)</w:t>
      </w:r>
      <w:r w:rsidRPr="006D74C3">
        <w:rPr>
          <w:rFonts w:ascii="Arial" w:hAnsi="Arial"/>
          <w:lang w:eastAsia="en-GB"/>
        </w:rPr>
        <w:t xml:space="preserve">.  This was a case where a Claimant </w:t>
      </w:r>
      <w:r w:rsidR="00916AC0">
        <w:rPr>
          <w:rFonts w:ascii="Arial" w:hAnsi="Arial"/>
          <w:lang w:eastAsia="en-GB"/>
        </w:rPr>
        <w:t>B</w:t>
      </w:r>
      <w:r w:rsidRPr="006D74C3">
        <w:rPr>
          <w:rFonts w:ascii="Arial" w:hAnsi="Arial"/>
          <w:lang w:eastAsia="en-GB"/>
        </w:rPr>
        <w:t xml:space="preserve">ank succeeded in its claim against the first Defendant company to recover $250,000,000 in the main action and the </w:t>
      </w:r>
      <w:r w:rsidR="008C0804">
        <w:rPr>
          <w:rFonts w:ascii="Arial" w:hAnsi="Arial"/>
          <w:lang w:eastAsia="en-GB"/>
        </w:rPr>
        <w:t>j</w:t>
      </w:r>
      <w:r w:rsidRPr="006D74C3">
        <w:rPr>
          <w:rFonts w:ascii="Arial" w:hAnsi="Arial"/>
          <w:lang w:eastAsia="en-GB"/>
        </w:rPr>
        <w:t xml:space="preserve">udge ordered the company to pay the Claimant 85% of its costs on an indemnity basis and made an order for an interim payment of £34,000,000.  Payment was not made and the Claimant successfully applied without notice to join the second Defendant as a party to the proceedings for the purposes of costs only on the basis that he was the sole shareholding director of the company at the relevant time.  The court found that the second Defendant had controlled and funded the litigation on behalf of the company and an order was made under </w:t>
      </w:r>
      <w:r w:rsidR="00916AC0">
        <w:rPr>
          <w:rFonts w:ascii="Arial" w:hAnsi="Arial"/>
          <w:lang w:eastAsia="en-GB"/>
        </w:rPr>
        <w:t>s</w:t>
      </w:r>
      <w:r w:rsidRPr="006D74C3">
        <w:rPr>
          <w:rFonts w:ascii="Arial" w:hAnsi="Arial"/>
          <w:lang w:eastAsia="en-GB"/>
        </w:rPr>
        <w:t xml:space="preserve"> 51 that he pay the Claimant £36,000,000 on account of costs of the proceedings against the company.</w:t>
      </w:r>
    </w:p>
    <w:p w14:paraId="5BDA5232" w14:textId="314DA64A"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The second Defendant appealed</w:t>
      </w:r>
      <w:r w:rsidR="00916AC0">
        <w:rPr>
          <w:rFonts w:ascii="Arial" w:hAnsi="Arial"/>
          <w:lang w:eastAsia="en-GB"/>
        </w:rPr>
        <w:t>. I</w:t>
      </w:r>
      <w:r w:rsidRPr="006D74C3">
        <w:rPr>
          <w:rFonts w:ascii="Arial" w:hAnsi="Arial"/>
          <w:lang w:eastAsia="en-GB"/>
        </w:rPr>
        <w:t>n dismissing the appeal</w:t>
      </w:r>
      <w:r w:rsidR="00916AC0">
        <w:rPr>
          <w:rFonts w:ascii="Arial" w:hAnsi="Arial"/>
          <w:lang w:eastAsia="en-GB"/>
        </w:rPr>
        <w:t>,</w:t>
      </w:r>
      <w:r w:rsidRPr="006D74C3">
        <w:rPr>
          <w:rFonts w:ascii="Arial" w:hAnsi="Arial"/>
          <w:lang w:eastAsia="en-GB"/>
        </w:rPr>
        <w:t xml:space="preserve"> the Court of Appeal held that where the court was exercising its discretion under </w:t>
      </w:r>
      <w:r w:rsidR="00916AC0">
        <w:rPr>
          <w:rFonts w:ascii="Arial" w:hAnsi="Arial"/>
          <w:lang w:eastAsia="en-GB"/>
        </w:rPr>
        <w:t>s</w:t>
      </w:r>
      <w:r w:rsidRPr="006D74C3">
        <w:rPr>
          <w:rFonts w:ascii="Arial" w:hAnsi="Arial"/>
          <w:lang w:eastAsia="en-GB"/>
        </w:rPr>
        <w:t xml:space="preserve"> 51</w:t>
      </w:r>
      <w:r w:rsidR="00916AC0">
        <w:rPr>
          <w:rFonts w:ascii="Arial" w:hAnsi="Arial"/>
          <w:lang w:eastAsia="en-GB"/>
        </w:rPr>
        <w:t>,</w:t>
      </w:r>
      <w:r w:rsidRPr="006D74C3">
        <w:rPr>
          <w:rFonts w:ascii="Arial" w:hAnsi="Arial"/>
          <w:lang w:eastAsia="en-GB"/>
        </w:rPr>
        <w:t xml:space="preserve"> including where it was considering making an order against </w:t>
      </w:r>
      <w:r w:rsidR="00916AC0">
        <w:rPr>
          <w:rFonts w:ascii="Arial" w:hAnsi="Arial"/>
          <w:lang w:eastAsia="en-GB"/>
        </w:rPr>
        <w:t>a</w:t>
      </w:r>
      <w:r w:rsidRPr="006D74C3">
        <w:rPr>
          <w:rFonts w:ascii="Arial" w:hAnsi="Arial"/>
          <w:lang w:eastAsia="en-GB"/>
        </w:rPr>
        <w:t xml:space="preserve"> person who was not a party to the main proceedings, the court was not concerned with the application of the rules of evidence which would apply to an independent claim against an unrelated third party consequent upon the outcome of the trial; that, rather, the procedure to be adopted should be summary in nature with the </w:t>
      </w:r>
      <w:r w:rsidR="008C0804">
        <w:rPr>
          <w:rFonts w:ascii="Arial" w:hAnsi="Arial"/>
          <w:lang w:eastAsia="en-GB"/>
        </w:rPr>
        <w:t>j</w:t>
      </w:r>
      <w:r w:rsidRPr="006D74C3">
        <w:rPr>
          <w:rFonts w:ascii="Arial" w:hAnsi="Arial"/>
          <w:lang w:eastAsia="en-GB"/>
        </w:rPr>
        <w:t xml:space="preserve">udge making an order based on the evidence given and the facts found at trial, together with his assessment of the behaviour of those involved in the proceedings.  </w:t>
      </w:r>
    </w:p>
    <w:p w14:paraId="6190315D" w14:textId="30256583" w:rsidR="006D74C3" w:rsidRPr="006D74C3" w:rsidRDefault="00113727" w:rsidP="00744842">
      <w:pPr>
        <w:numPr>
          <w:ilvl w:val="0"/>
          <w:numId w:val="11"/>
        </w:numPr>
        <w:spacing w:before="240"/>
        <w:jc w:val="both"/>
        <w:rPr>
          <w:rFonts w:ascii="Arial" w:hAnsi="Arial"/>
          <w:lang w:eastAsia="en-GB"/>
        </w:rPr>
      </w:pPr>
      <w:r>
        <w:rPr>
          <w:rFonts w:ascii="Arial" w:hAnsi="Arial"/>
          <w:lang w:eastAsia="en-GB"/>
        </w:rPr>
        <w:t>When dealing with whether a warning should have been given</w:t>
      </w:r>
      <w:r w:rsidR="006D74C3" w:rsidRPr="006D74C3">
        <w:rPr>
          <w:rFonts w:ascii="Arial" w:hAnsi="Arial"/>
          <w:lang w:eastAsia="en-GB"/>
        </w:rPr>
        <w:t xml:space="preserve">, the Court of Appeal held that a failure on the part of the applicant for costs to warn a non-party that an application for costs might be made against him was no more than a factor to be taken into account by the court when considering costs, the significance of which would vary from case to case.  In </w:t>
      </w:r>
      <w:r w:rsidR="006D74C3" w:rsidRPr="006D74C3">
        <w:rPr>
          <w:rFonts w:ascii="Arial" w:hAnsi="Arial"/>
          <w:b/>
          <w:u w:val="single"/>
          <w:lang w:eastAsia="en-GB"/>
        </w:rPr>
        <w:t>Deutsche Bank</w:t>
      </w:r>
      <w:r w:rsidR="006D74C3" w:rsidRPr="006D74C3">
        <w:rPr>
          <w:rFonts w:ascii="Arial" w:hAnsi="Arial"/>
          <w:lang w:eastAsia="en-GB"/>
        </w:rPr>
        <w:t xml:space="preserve"> the Court of Appeal held that the Claimant’s failure to give </w:t>
      </w:r>
      <w:r w:rsidR="008B5576">
        <w:rPr>
          <w:rFonts w:ascii="Arial" w:hAnsi="Arial"/>
          <w:lang w:eastAsia="en-GB"/>
        </w:rPr>
        <w:t xml:space="preserve">a </w:t>
      </w:r>
      <w:r w:rsidR="006D74C3" w:rsidRPr="006D74C3">
        <w:rPr>
          <w:rFonts w:ascii="Arial" w:hAnsi="Arial"/>
          <w:lang w:eastAsia="en-GB"/>
        </w:rPr>
        <w:t>warning at an earlier stage would have made no difference to the conduct of the proceedings and therefore the Claimant’s failure to give such a warning was of very little weight.</w:t>
      </w:r>
      <w:r w:rsidR="00FF7620">
        <w:rPr>
          <w:rFonts w:ascii="Arial" w:hAnsi="Arial"/>
          <w:lang w:eastAsia="en-GB"/>
        </w:rPr>
        <w:t xml:space="preserve"> Mr Clegg submitted that, in this case, it was quite clear that Dr Leigh should not have been given a warning before giving his evidence. </w:t>
      </w:r>
    </w:p>
    <w:p w14:paraId="1729BB52" w14:textId="4395E2D4" w:rsidR="00503D45"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Mr Nugent submitted that Mr Clegg was wrong </w:t>
      </w:r>
      <w:r w:rsidR="005769E8">
        <w:rPr>
          <w:rFonts w:ascii="Arial" w:hAnsi="Arial"/>
          <w:lang w:eastAsia="en-GB"/>
        </w:rPr>
        <w:t>about the test</w:t>
      </w:r>
      <w:r w:rsidRPr="006D74C3">
        <w:rPr>
          <w:rFonts w:ascii="Arial" w:hAnsi="Arial"/>
          <w:lang w:eastAsia="en-GB"/>
        </w:rPr>
        <w:t xml:space="preserve">.  He </w:t>
      </w:r>
      <w:r w:rsidR="008854F7">
        <w:rPr>
          <w:rFonts w:ascii="Arial" w:hAnsi="Arial"/>
          <w:lang w:eastAsia="en-GB"/>
        </w:rPr>
        <w:t>said</w:t>
      </w:r>
      <w:r w:rsidRPr="006D74C3">
        <w:rPr>
          <w:rFonts w:ascii="Arial" w:hAnsi="Arial"/>
          <w:lang w:eastAsia="en-GB"/>
        </w:rPr>
        <w:t xml:space="preserve"> that the test </w:t>
      </w:r>
      <w:r w:rsidR="00E07577">
        <w:rPr>
          <w:rFonts w:ascii="Arial" w:hAnsi="Arial"/>
          <w:lang w:eastAsia="en-GB"/>
        </w:rPr>
        <w:t xml:space="preserve">is </w:t>
      </w:r>
      <w:r w:rsidRPr="006D74C3">
        <w:rPr>
          <w:rFonts w:ascii="Arial" w:hAnsi="Arial"/>
          <w:lang w:eastAsia="en-GB"/>
        </w:rPr>
        <w:t xml:space="preserve">set out in the case of </w:t>
      </w:r>
      <w:r w:rsidRPr="008854F7">
        <w:rPr>
          <w:rFonts w:ascii="Arial" w:hAnsi="Arial"/>
          <w:b/>
          <w:u w:val="single"/>
          <w:lang w:eastAsia="en-GB"/>
        </w:rPr>
        <w:t xml:space="preserve">Phillips </w:t>
      </w:r>
      <w:r w:rsidR="008854F7" w:rsidRPr="008854F7">
        <w:rPr>
          <w:rFonts w:ascii="Arial" w:hAnsi="Arial"/>
          <w:b/>
          <w:u w:val="single"/>
          <w:lang w:eastAsia="en-GB"/>
        </w:rPr>
        <w:t>and others</w:t>
      </w:r>
      <w:r w:rsidRPr="008854F7">
        <w:rPr>
          <w:rFonts w:ascii="Arial" w:hAnsi="Arial"/>
          <w:b/>
          <w:u w:val="single"/>
          <w:lang w:eastAsia="en-GB"/>
        </w:rPr>
        <w:t xml:space="preserve"> v Symes </w:t>
      </w:r>
      <w:r w:rsidR="008854F7" w:rsidRPr="008854F7">
        <w:rPr>
          <w:rFonts w:ascii="Arial" w:hAnsi="Arial"/>
          <w:b/>
          <w:u w:val="single"/>
          <w:lang w:eastAsia="en-GB"/>
        </w:rPr>
        <w:t>and others</w:t>
      </w:r>
      <w:r w:rsidRPr="008854F7">
        <w:rPr>
          <w:rFonts w:ascii="Arial" w:hAnsi="Arial"/>
          <w:b/>
          <w:u w:val="single"/>
          <w:lang w:eastAsia="en-GB"/>
        </w:rPr>
        <w:t xml:space="preserve"> (No 2) [2004] EWHC 2330 (Ch</w:t>
      </w:r>
      <w:r w:rsidRPr="006D74C3">
        <w:rPr>
          <w:rFonts w:ascii="Arial" w:hAnsi="Arial"/>
          <w:b/>
          <w:lang w:eastAsia="en-GB"/>
        </w:rPr>
        <w:t>)</w:t>
      </w:r>
      <w:r w:rsidR="008854F7">
        <w:rPr>
          <w:rFonts w:ascii="Arial" w:hAnsi="Arial"/>
          <w:b/>
          <w:lang w:eastAsia="en-GB"/>
        </w:rPr>
        <w:t xml:space="preserve"> (“</w:t>
      </w:r>
      <w:r w:rsidR="008854F7" w:rsidRPr="00503D45">
        <w:rPr>
          <w:rFonts w:ascii="Arial" w:hAnsi="Arial"/>
          <w:b/>
          <w:u w:val="single"/>
          <w:lang w:eastAsia="en-GB"/>
        </w:rPr>
        <w:t>Phillips</w:t>
      </w:r>
      <w:r w:rsidR="001539E0">
        <w:rPr>
          <w:rFonts w:ascii="Arial" w:hAnsi="Arial"/>
          <w:b/>
          <w:u w:val="single"/>
          <w:lang w:eastAsia="en-GB"/>
        </w:rPr>
        <w:t xml:space="preserve"> v Symes</w:t>
      </w:r>
      <w:r w:rsidR="00503D45">
        <w:rPr>
          <w:rFonts w:ascii="Arial" w:hAnsi="Arial"/>
          <w:b/>
          <w:lang w:eastAsia="en-GB"/>
        </w:rPr>
        <w:t>”)</w:t>
      </w:r>
      <w:r w:rsidR="008854F7">
        <w:rPr>
          <w:rFonts w:ascii="Arial" w:hAnsi="Arial"/>
          <w:b/>
          <w:lang w:eastAsia="en-GB"/>
        </w:rPr>
        <w:t xml:space="preserve"> </w:t>
      </w:r>
      <w:r w:rsidR="00503D45">
        <w:rPr>
          <w:rFonts w:ascii="Arial" w:hAnsi="Arial"/>
          <w:lang w:eastAsia="en-GB"/>
        </w:rPr>
        <w:t>because it is t</w:t>
      </w:r>
      <w:r w:rsidRPr="006D74C3">
        <w:rPr>
          <w:rFonts w:ascii="Arial" w:hAnsi="Arial"/>
          <w:lang w:eastAsia="en-GB"/>
        </w:rPr>
        <w:t>he only decision that join</w:t>
      </w:r>
      <w:r w:rsidR="00503D45">
        <w:rPr>
          <w:rFonts w:ascii="Arial" w:hAnsi="Arial"/>
          <w:lang w:eastAsia="en-GB"/>
        </w:rPr>
        <w:t>s</w:t>
      </w:r>
      <w:r w:rsidRPr="006D74C3">
        <w:rPr>
          <w:rFonts w:ascii="Arial" w:hAnsi="Arial"/>
          <w:lang w:eastAsia="en-GB"/>
        </w:rPr>
        <w:t xml:space="preserve"> a party in relation to costs arising out of their evidence. </w:t>
      </w:r>
    </w:p>
    <w:p w14:paraId="73C29785" w14:textId="31B499B5"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 In </w:t>
      </w:r>
      <w:r w:rsidR="00636C81" w:rsidRPr="00636C81">
        <w:rPr>
          <w:rFonts w:ascii="Arial" w:hAnsi="Arial"/>
          <w:b/>
          <w:u w:val="single"/>
          <w:lang w:eastAsia="en-GB"/>
        </w:rPr>
        <w:t>Phillips v Symes</w:t>
      </w:r>
      <w:r w:rsidR="00636C81">
        <w:rPr>
          <w:rFonts w:ascii="Arial" w:hAnsi="Arial"/>
          <w:lang w:eastAsia="en-GB"/>
        </w:rPr>
        <w:t xml:space="preserve"> </w:t>
      </w:r>
      <w:r w:rsidRPr="006D74C3">
        <w:rPr>
          <w:rFonts w:ascii="Arial" w:hAnsi="Arial"/>
          <w:lang w:eastAsia="en-GB"/>
        </w:rPr>
        <w:t>the Claimants applied for costs against a Defendant’s expert medical witness for alleged breach of his duties to the court</w:t>
      </w:r>
      <w:r w:rsidR="00503D45">
        <w:rPr>
          <w:rFonts w:ascii="Arial" w:hAnsi="Arial"/>
          <w:lang w:eastAsia="en-GB"/>
        </w:rPr>
        <w:t>. T</w:t>
      </w:r>
      <w:r w:rsidRPr="006D74C3">
        <w:rPr>
          <w:rFonts w:ascii="Arial" w:hAnsi="Arial"/>
          <w:lang w:eastAsia="en-GB"/>
        </w:rPr>
        <w:t xml:space="preserve">he judge ordered the expert to be joined as a party.  The </w:t>
      </w:r>
      <w:r w:rsidR="00E07577" w:rsidRPr="006D74C3">
        <w:rPr>
          <w:rFonts w:ascii="Arial" w:hAnsi="Arial"/>
          <w:lang w:eastAsia="en-GB"/>
        </w:rPr>
        <w:t>expert applied</w:t>
      </w:r>
      <w:r w:rsidRPr="006D74C3">
        <w:rPr>
          <w:rFonts w:ascii="Arial" w:hAnsi="Arial"/>
          <w:lang w:eastAsia="en-GB"/>
        </w:rPr>
        <w:t xml:space="preserve"> to set aside the joinder and for the costs application to be dismissed.  His application was dismissed on the basis that as an expert witness he was not immune from the sanction of compensating those who had suffered by evidence given recklessly in flagrant disregard of his duties to the court.  </w:t>
      </w:r>
      <w:r w:rsidR="00E07577">
        <w:rPr>
          <w:rFonts w:ascii="Arial" w:hAnsi="Arial"/>
          <w:lang w:eastAsia="en-GB"/>
        </w:rPr>
        <w:t xml:space="preserve">The court </w:t>
      </w:r>
      <w:r w:rsidRPr="006D74C3">
        <w:rPr>
          <w:rFonts w:ascii="Arial" w:hAnsi="Arial"/>
          <w:lang w:eastAsia="en-GB"/>
        </w:rPr>
        <w:t xml:space="preserve">also held that the proceedings were not flawed </w:t>
      </w:r>
      <w:r w:rsidR="00636C81" w:rsidRPr="006D74C3">
        <w:rPr>
          <w:rFonts w:ascii="Arial" w:hAnsi="Arial"/>
          <w:lang w:eastAsia="en-GB"/>
        </w:rPr>
        <w:t>because</w:t>
      </w:r>
      <w:r w:rsidRPr="006D74C3">
        <w:rPr>
          <w:rFonts w:ascii="Arial" w:hAnsi="Arial"/>
          <w:lang w:eastAsia="en-GB"/>
        </w:rPr>
        <w:t xml:space="preserve"> the expert had been given no explicit warning </w:t>
      </w:r>
      <w:r w:rsidR="00503D45">
        <w:rPr>
          <w:rFonts w:ascii="Arial" w:hAnsi="Arial"/>
          <w:lang w:eastAsia="en-GB"/>
        </w:rPr>
        <w:t>that</w:t>
      </w:r>
      <w:r w:rsidRPr="006D74C3">
        <w:rPr>
          <w:rFonts w:ascii="Arial" w:hAnsi="Arial"/>
          <w:lang w:eastAsia="en-GB"/>
        </w:rPr>
        <w:t xml:space="preserve"> his evidence might found the basis for claim.  I shall deal with </w:t>
      </w:r>
      <w:r w:rsidR="00636C81">
        <w:rPr>
          <w:rFonts w:ascii="Arial" w:hAnsi="Arial"/>
          <w:lang w:eastAsia="en-GB"/>
        </w:rPr>
        <w:t xml:space="preserve">the submissions of both Counsel on </w:t>
      </w:r>
      <w:r w:rsidR="00636C81" w:rsidRPr="006D74C3">
        <w:rPr>
          <w:rFonts w:ascii="Arial" w:hAnsi="Arial"/>
          <w:lang w:eastAsia="en-GB"/>
        </w:rPr>
        <w:t xml:space="preserve">the issue of warnings </w:t>
      </w:r>
      <w:r w:rsidR="00503D45" w:rsidRPr="006D74C3">
        <w:rPr>
          <w:rFonts w:ascii="Arial" w:hAnsi="Arial"/>
          <w:lang w:eastAsia="en-GB"/>
        </w:rPr>
        <w:t>later</w:t>
      </w:r>
      <w:r w:rsidRPr="006D74C3">
        <w:rPr>
          <w:rFonts w:ascii="Arial" w:hAnsi="Arial"/>
          <w:lang w:eastAsia="en-GB"/>
        </w:rPr>
        <w:t xml:space="preserve"> in this judgment.  </w:t>
      </w:r>
    </w:p>
    <w:p w14:paraId="0B3BC840" w14:textId="2D9E0C4D"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In </w:t>
      </w:r>
      <w:r w:rsidRPr="006D74C3">
        <w:rPr>
          <w:rFonts w:ascii="Arial" w:hAnsi="Arial"/>
          <w:b/>
          <w:u w:val="single"/>
          <w:lang w:eastAsia="en-GB"/>
        </w:rPr>
        <w:t>Phillips</w:t>
      </w:r>
      <w:r w:rsidR="001539E0">
        <w:rPr>
          <w:rFonts w:ascii="Arial" w:hAnsi="Arial"/>
          <w:b/>
          <w:u w:val="single"/>
          <w:lang w:eastAsia="en-GB"/>
        </w:rPr>
        <w:t xml:space="preserve"> v Symes</w:t>
      </w:r>
      <w:r w:rsidRPr="006D74C3">
        <w:rPr>
          <w:rFonts w:ascii="Arial" w:hAnsi="Arial"/>
          <w:lang w:eastAsia="en-GB"/>
        </w:rPr>
        <w:t xml:space="preserve"> the only issue before the court was </w:t>
      </w:r>
      <w:r w:rsidR="00E07577">
        <w:rPr>
          <w:rFonts w:ascii="Arial" w:hAnsi="Arial"/>
          <w:lang w:eastAsia="en-GB"/>
        </w:rPr>
        <w:t>whether</w:t>
      </w:r>
      <w:r w:rsidRPr="006D74C3">
        <w:rPr>
          <w:rFonts w:ascii="Arial" w:hAnsi="Arial"/>
          <w:lang w:eastAsia="en-GB"/>
        </w:rPr>
        <w:t xml:space="preserve"> the </w:t>
      </w:r>
      <w:r w:rsidR="00315E32" w:rsidRPr="006D74C3">
        <w:rPr>
          <w:rFonts w:ascii="Arial" w:hAnsi="Arial"/>
          <w:lang w:eastAsia="en-GB"/>
        </w:rPr>
        <w:t xml:space="preserve">expert </w:t>
      </w:r>
      <w:r w:rsidR="00E07577">
        <w:rPr>
          <w:rFonts w:ascii="Arial" w:hAnsi="Arial"/>
          <w:lang w:eastAsia="en-GB"/>
        </w:rPr>
        <w:t xml:space="preserve">should </w:t>
      </w:r>
      <w:r w:rsidR="00315E32" w:rsidRPr="006D74C3">
        <w:rPr>
          <w:rFonts w:ascii="Arial" w:hAnsi="Arial"/>
          <w:lang w:eastAsia="en-GB"/>
        </w:rPr>
        <w:t>be</w:t>
      </w:r>
      <w:r w:rsidRPr="006D74C3">
        <w:rPr>
          <w:rFonts w:ascii="Arial" w:hAnsi="Arial"/>
          <w:lang w:eastAsia="en-GB"/>
        </w:rPr>
        <w:t xml:space="preserve"> joined</w:t>
      </w:r>
      <w:r w:rsidR="00503D45">
        <w:rPr>
          <w:rFonts w:ascii="Arial" w:hAnsi="Arial"/>
          <w:lang w:eastAsia="en-GB"/>
        </w:rPr>
        <w:t>.</w:t>
      </w:r>
      <w:r w:rsidRPr="006D74C3">
        <w:rPr>
          <w:rFonts w:ascii="Arial" w:hAnsi="Arial"/>
          <w:lang w:eastAsia="en-GB"/>
        </w:rPr>
        <w:t xml:space="preserve"> </w:t>
      </w:r>
      <w:r w:rsidR="00503D45">
        <w:rPr>
          <w:rFonts w:ascii="Arial" w:hAnsi="Arial"/>
          <w:lang w:eastAsia="en-GB"/>
        </w:rPr>
        <w:t>N</w:t>
      </w:r>
      <w:r w:rsidRPr="006D74C3">
        <w:rPr>
          <w:rFonts w:ascii="Arial" w:hAnsi="Arial"/>
          <w:lang w:eastAsia="en-GB"/>
        </w:rPr>
        <w:t>o determination was ever made that he was in fact required to pay the costs.  The expert, a psychiatrist, made a diagnosis that the Claimant had not had capacity for twenty years and refused to consider any evidence to the contrary that he was wrong</w:t>
      </w:r>
      <w:r w:rsidR="00503D45">
        <w:rPr>
          <w:rFonts w:ascii="Arial" w:hAnsi="Arial"/>
          <w:lang w:eastAsia="en-GB"/>
        </w:rPr>
        <w:t>. He</w:t>
      </w:r>
      <w:r w:rsidRPr="006D74C3">
        <w:rPr>
          <w:rFonts w:ascii="Arial" w:hAnsi="Arial"/>
          <w:lang w:eastAsia="en-GB"/>
        </w:rPr>
        <w:t xml:space="preserve"> stood by his report and then resiled from the position at trial.  Peter Smith J considered whether expert witnesses needed immunity from a costs application against them as a furtherance of the administration of justice and agreed with the Court of Appeal in the case of </w:t>
      </w:r>
      <w:r w:rsidRPr="006D74C3">
        <w:rPr>
          <w:rFonts w:ascii="Arial" w:hAnsi="Arial"/>
          <w:b/>
          <w:u w:val="single"/>
          <w:lang w:eastAsia="en-GB"/>
        </w:rPr>
        <w:t>Stanton v Callaghan</w:t>
      </w:r>
      <w:r w:rsidR="00503D45">
        <w:rPr>
          <w:rFonts w:ascii="Arial" w:hAnsi="Arial"/>
          <w:b/>
          <w:u w:val="single"/>
          <w:lang w:eastAsia="en-GB"/>
        </w:rPr>
        <w:t>,</w:t>
      </w:r>
      <w:r w:rsidRPr="006D74C3">
        <w:rPr>
          <w:rFonts w:ascii="Arial" w:hAnsi="Arial"/>
          <w:lang w:eastAsia="en-GB"/>
        </w:rPr>
        <w:t xml:space="preserve"> who rejected the submission that experts would be deterred from giving proper reports because of a potential action against them.  </w:t>
      </w:r>
      <w:r w:rsidR="00503D45">
        <w:rPr>
          <w:rFonts w:ascii="Arial" w:hAnsi="Arial"/>
          <w:lang w:eastAsia="en-GB"/>
        </w:rPr>
        <w:t xml:space="preserve">He </w:t>
      </w:r>
      <w:r w:rsidRPr="006D74C3">
        <w:rPr>
          <w:rFonts w:ascii="Arial" w:hAnsi="Arial"/>
          <w:lang w:eastAsia="en-GB"/>
        </w:rPr>
        <w:t xml:space="preserve">went on to say at paragraph 95: </w:t>
      </w:r>
    </w:p>
    <w:p w14:paraId="0F7DE757" w14:textId="0542C58D" w:rsidR="006D74C3" w:rsidRPr="006D74C3" w:rsidRDefault="006D74C3" w:rsidP="00744842">
      <w:pPr>
        <w:spacing w:before="240"/>
        <w:ind w:left="1134"/>
        <w:jc w:val="both"/>
        <w:rPr>
          <w:rFonts w:ascii="Arial" w:hAnsi="Arial"/>
          <w:i/>
          <w:lang w:eastAsia="en-GB"/>
        </w:rPr>
      </w:pPr>
      <w:r w:rsidRPr="006D74C3">
        <w:rPr>
          <w:rFonts w:ascii="Arial" w:hAnsi="Arial"/>
          <w:i/>
          <w:lang w:eastAsia="en-GB"/>
        </w:rPr>
        <w:t xml:space="preserve"> “It seems to me that in the administration of justice, especially, in the light of the clearly defined duties now enshrined in CPR Pt 35 and the </w:t>
      </w:r>
      <w:r w:rsidR="00503D45">
        <w:rPr>
          <w:rFonts w:ascii="Arial" w:hAnsi="Arial"/>
          <w:i/>
          <w:lang w:eastAsia="en-GB"/>
        </w:rPr>
        <w:t>p</w:t>
      </w:r>
      <w:r w:rsidRPr="006D74C3">
        <w:rPr>
          <w:rFonts w:ascii="Arial" w:hAnsi="Arial"/>
          <w:i/>
          <w:lang w:eastAsia="en-GB"/>
        </w:rPr>
        <w:t xml:space="preserve">ractice </w:t>
      </w:r>
      <w:r w:rsidR="00503D45">
        <w:rPr>
          <w:rFonts w:ascii="Arial" w:hAnsi="Arial"/>
          <w:i/>
          <w:lang w:eastAsia="en-GB"/>
        </w:rPr>
        <w:t>d</w:t>
      </w:r>
      <w:r w:rsidRPr="006D74C3">
        <w:rPr>
          <w:rFonts w:ascii="Arial" w:hAnsi="Arial"/>
          <w:i/>
          <w:lang w:eastAsia="en-GB"/>
        </w:rPr>
        <w:t>irection supplementing Part 35, it would be quite wrong of the court to remove from itself the power to make a costs order in appropriate circumstances against an expert who, by his evidence, causes significant expense to be incurred, and does so in flagrant reckless disregard of his duties to the court”.</w:t>
      </w:r>
    </w:p>
    <w:p w14:paraId="6C20AEE6" w14:textId="2EE28B90"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Mr Nugent submitted that this was the test the court should adopt in this case.  Mr Clegg</w:t>
      </w:r>
      <w:r w:rsidR="00636C81">
        <w:rPr>
          <w:rFonts w:ascii="Arial" w:hAnsi="Arial"/>
          <w:lang w:eastAsia="en-GB"/>
        </w:rPr>
        <w:t>, he said,</w:t>
      </w:r>
      <w:r w:rsidRPr="006D74C3">
        <w:rPr>
          <w:rFonts w:ascii="Arial" w:hAnsi="Arial"/>
          <w:lang w:eastAsia="en-GB"/>
        </w:rPr>
        <w:t xml:space="preserve"> </w:t>
      </w:r>
      <w:r w:rsidR="004E5BFE">
        <w:rPr>
          <w:rFonts w:ascii="Arial" w:hAnsi="Arial"/>
          <w:lang w:eastAsia="en-GB"/>
        </w:rPr>
        <w:t xml:space="preserve">had </w:t>
      </w:r>
      <w:r w:rsidRPr="006D74C3">
        <w:rPr>
          <w:rFonts w:ascii="Arial" w:hAnsi="Arial"/>
          <w:lang w:eastAsia="en-GB"/>
        </w:rPr>
        <w:t xml:space="preserve">relied on </w:t>
      </w:r>
      <w:r w:rsidRPr="006D74C3">
        <w:rPr>
          <w:rFonts w:ascii="Arial" w:hAnsi="Arial"/>
          <w:b/>
          <w:u w:val="single"/>
          <w:lang w:eastAsia="en-GB"/>
        </w:rPr>
        <w:t>Deutsche Bank</w:t>
      </w:r>
      <w:r w:rsidRPr="006D74C3">
        <w:rPr>
          <w:rFonts w:ascii="Arial" w:hAnsi="Arial"/>
          <w:lang w:eastAsia="en-GB"/>
        </w:rPr>
        <w:t xml:space="preserve"> but </w:t>
      </w:r>
      <w:r w:rsidR="004E5BFE">
        <w:rPr>
          <w:rFonts w:ascii="Arial" w:hAnsi="Arial"/>
          <w:lang w:eastAsia="en-GB"/>
        </w:rPr>
        <w:t>that</w:t>
      </w:r>
      <w:r w:rsidRPr="006D74C3">
        <w:rPr>
          <w:rFonts w:ascii="Arial" w:hAnsi="Arial"/>
          <w:lang w:eastAsia="en-GB"/>
        </w:rPr>
        <w:t xml:space="preserve"> was a case that concerned a certain set of circumstances and concerned the more standard </w:t>
      </w:r>
      <w:r w:rsidR="004E5BFE">
        <w:rPr>
          <w:rFonts w:ascii="Arial" w:hAnsi="Arial"/>
          <w:lang w:eastAsia="en-GB"/>
        </w:rPr>
        <w:t>s</w:t>
      </w:r>
      <w:r w:rsidRPr="006D74C3">
        <w:rPr>
          <w:rFonts w:ascii="Arial" w:hAnsi="Arial"/>
          <w:lang w:eastAsia="en-GB"/>
        </w:rPr>
        <w:t xml:space="preserve"> 51 applications.  He went on to say that</w:t>
      </w:r>
      <w:r w:rsidR="004E5BFE">
        <w:rPr>
          <w:rFonts w:ascii="Arial" w:hAnsi="Arial"/>
          <w:lang w:eastAsia="en-GB"/>
        </w:rPr>
        <w:t>,</w:t>
      </w:r>
      <w:r w:rsidRPr="006D74C3">
        <w:rPr>
          <w:rFonts w:ascii="Arial" w:hAnsi="Arial"/>
          <w:lang w:eastAsia="en-GB"/>
        </w:rPr>
        <w:t xml:space="preserve"> in any event</w:t>
      </w:r>
      <w:r w:rsidR="004E5BFE">
        <w:rPr>
          <w:rFonts w:ascii="Arial" w:hAnsi="Arial"/>
          <w:lang w:eastAsia="en-GB"/>
        </w:rPr>
        <w:t>,</w:t>
      </w:r>
      <w:r w:rsidRPr="006D74C3">
        <w:rPr>
          <w:rFonts w:ascii="Arial" w:hAnsi="Arial"/>
          <w:lang w:eastAsia="en-GB"/>
        </w:rPr>
        <w:t xml:space="preserve"> the evidential burden would be on the Defendant throughout whether this was a summary process or otherwise</w:t>
      </w:r>
      <w:r w:rsidR="004E5BFE">
        <w:rPr>
          <w:rFonts w:ascii="Arial" w:hAnsi="Arial"/>
          <w:lang w:eastAsia="en-GB"/>
        </w:rPr>
        <w:t>. Further,</w:t>
      </w:r>
      <w:r w:rsidRPr="006D74C3">
        <w:rPr>
          <w:rFonts w:ascii="Arial" w:hAnsi="Arial"/>
          <w:lang w:eastAsia="en-GB"/>
        </w:rPr>
        <w:t xml:space="preserve"> the fact that there were five pages of lists of issues and this matter had taken up court time over two days was proof positive that this was not a case for summary process.</w:t>
      </w:r>
    </w:p>
    <w:p w14:paraId="3CE29388" w14:textId="302BB3E7"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Both Counsel relied on </w:t>
      </w:r>
      <w:r w:rsidR="004E5BFE" w:rsidRPr="006D74C3">
        <w:rPr>
          <w:rFonts w:ascii="Arial" w:hAnsi="Arial"/>
          <w:b/>
          <w:u w:val="single"/>
          <w:lang w:eastAsia="en-GB"/>
        </w:rPr>
        <w:t>Symphony</w:t>
      </w:r>
      <w:r w:rsidR="004E5BFE" w:rsidRPr="004E5BFE">
        <w:rPr>
          <w:rFonts w:ascii="Arial" w:hAnsi="Arial"/>
          <w:b/>
          <w:lang w:eastAsia="en-GB"/>
        </w:rPr>
        <w:t xml:space="preserve"> </w:t>
      </w:r>
      <w:r w:rsidR="00E07577">
        <w:rPr>
          <w:rFonts w:ascii="Arial" w:hAnsi="Arial"/>
          <w:lang w:eastAsia="en-GB"/>
        </w:rPr>
        <w:t>where</w:t>
      </w:r>
      <w:r w:rsidR="004E5BFE">
        <w:rPr>
          <w:rFonts w:ascii="Arial" w:hAnsi="Arial"/>
          <w:lang w:eastAsia="en-GB"/>
        </w:rPr>
        <w:t xml:space="preserve"> </w:t>
      </w:r>
      <w:r w:rsidRPr="006D74C3">
        <w:rPr>
          <w:rFonts w:ascii="Arial" w:hAnsi="Arial"/>
          <w:lang w:eastAsia="en-GB"/>
        </w:rPr>
        <w:t xml:space="preserve">guidance </w:t>
      </w:r>
      <w:r w:rsidR="00E07577">
        <w:rPr>
          <w:rFonts w:ascii="Arial" w:hAnsi="Arial"/>
          <w:lang w:eastAsia="en-GB"/>
        </w:rPr>
        <w:t>had been</w:t>
      </w:r>
      <w:r w:rsidRPr="006D74C3">
        <w:rPr>
          <w:rFonts w:ascii="Arial" w:hAnsi="Arial"/>
          <w:lang w:eastAsia="en-GB"/>
        </w:rPr>
        <w:t xml:space="preserve"> given </w:t>
      </w:r>
      <w:r w:rsidR="00212BBD" w:rsidRPr="006D74C3">
        <w:rPr>
          <w:rFonts w:ascii="Arial" w:hAnsi="Arial"/>
          <w:lang w:eastAsia="en-GB"/>
        </w:rPr>
        <w:t>about</w:t>
      </w:r>
      <w:r w:rsidRPr="006D74C3">
        <w:rPr>
          <w:rFonts w:ascii="Arial" w:hAnsi="Arial"/>
          <w:lang w:eastAsia="en-GB"/>
        </w:rPr>
        <w:t xml:space="preserve"> non-party costs orders by Balcombe LJ, with whom Staughton and Waite LJJ agreed.  The criteria </w:t>
      </w:r>
      <w:r w:rsidR="00212BBD" w:rsidRPr="006D74C3">
        <w:rPr>
          <w:rFonts w:ascii="Arial" w:hAnsi="Arial"/>
          <w:lang w:eastAsia="en-GB"/>
        </w:rPr>
        <w:t>are</w:t>
      </w:r>
      <w:r w:rsidRPr="006D74C3">
        <w:rPr>
          <w:rFonts w:ascii="Arial" w:hAnsi="Arial"/>
          <w:lang w:eastAsia="en-GB"/>
        </w:rPr>
        <w:t xml:space="preserve"> set out in the notes to 4.2.2 in Volume 1 of the 2020 White Book </w:t>
      </w:r>
      <w:r w:rsidR="00E07577">
        <w:rPr>
          <w:rFonts w:ascii="Arial" w:hAnsi="Arial"/>
          <w:lang w:eastAsia="en-GB"/>
        </w:rPr>
        <w:t>and</w:t>
      </w:r>
      <w:r w:rsidRPr="006D74C3">
        <w:rPr>
          <w:rFonts w:ascii="Arial" w:hAnsi="Arial"/>
          <w:lang w:eastAsia="en-GB"/>
        </w:rPr>
        <w:t xml:space="preserve"> at paragraph 2.2 in Mr Clegg’s skeleton argument.    </w:t>
      </w:r>
    </w:p>
    <w:p w14:paraId="5B42AA7C" w14:textId="0A9EBFBE"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The </w:t>
      </w:r>
      <w:r w:rsidR="004E5BFE">
        <w:rPr>
          <w:rFonts w:ascii="Arial" w:hAnsi="Arial"/>
          <w:lang w:eastAsia="en-GB"/>
        </w:rPr>
        <w:t xml:space="preserve">guidance </w:t>
      </w:r>
      <w:r w:rsidRPr="006D74C3">
        <w:rPr>
          <w:rFonts w:ascii="Arial" w:hAnsi="Arial"/>
          <w:lang w:eastAsia="en-GB"/>
        </w:rPr>
        <w:t>state</w:t>
      </w:r>
      <w:r w:rsidR="004E5BFE">
        <w:rPr>
          <w:rFonts w:ascii="Arial" w:hAnsi="Arial"/>
          <w:lang w:eastAsia="en-GB"/>
        </w:rPr>
        <w:t>s</w:t>
      </w:r>
      <w:r w:rsidR="001E4777">
        <w:rPr>
          <w:rFonts w:ascii="Arial" w:hAnsi="Arial"/>
          <w:lang w:eastAsia="en-GB"/>
        </w:rPr>
        <w:t xml:space="preserve"> that the material considerations to be taken into account are these:</w:t>
      </w:r>
    </w:p>
    <w:p w14:paraId="5930F34F" w14:textId="77777777" w:rsidR="006D74C3" w:rsidRPr="006D74C3" w:rsidRDefault="006D74C3" w:rsidP="00744842">
      <w:pPr>
        <w:spacing w:before="240"/>
        <w:ind w:left="1701" w:hanging="567"/>
        <w:jc w:val="both"/>
        <w:rPr>
          <w:rFonts w:ascii="Arial" w:hAnsi="Arial"/>
          <w:i/>
          <w:lang w:eastAsia="en-GB"/>
        </w:rPr>
      </w:pPr>
      <w:r w:rsidRPr="006D74C3">
        <w:rPr>
          <w:rFonts w:ascii="Arial" w:hAnsi="Arial"/>
          <w:i/>
          <w:lang w:eastAsia="en-GB"/>
        </w:rPr>
        <w:t>(1)</w:t>
      </w:r>
      <w:r w:rsidRPr="006D74C3">
        <w:rPr>
          <w:rFonts w:ascii="Arial" w:hAnsi="Arial"/>
          <w:i/>
          <w:lang w:eastAsia="en-GB"/>
        </w:rPr>
        <w:tab/>
        <w:t>An order for payment of costs by a non-party will always be exceptional ... the judge should treat any application for such an order with considerable caution.</w:t>
      </w:r>
    </w:p>
    <w:p w14:paraId="45F31523" w14:textId="6B4C755C" w:rsidR="006D74C3" w:rsidRPr="006D74C3" w:rsidRDefault="006D74C3" w:rsidP="00744842">
      <w:pPr>
        <w:spacing w:before="240"/>
        <w:ind w:left="1701" w:hanging="567"/>
        <w:jc w:val="both"/>
        <w:rPr>
          <w:rFonts w:ascii="Arial" w:hAnsi="Arial"/>
          <w:i/>
          <w:lang w:eastAsia="en-GB"/>
        </w:rPr>
      </w:pPr>
      <w:r w:rsidRPr="006D74C3">
        <w:rPr>
          <w:rFonts w:ascii="Arial" w:hAnsi="Arial"/>
          <w:i/>
          <w:lang w:eastAsia="en-GB"/>
        </w:rPr>
        <w:t>(2)</w:t>
      </w:r>
      <w:r w:rsidRPr="006D74C3">
        <w:rPr>
          <w:rFonts w:ascii="Arial" w:hAnsi="Arial"/>
          <w:i/>
          <w:lang w:eastAsia="en-GB"/>
        </w:rPr>
        <w:tab/>
        <w:t xml:space="preserve">It will be even more exceptional for an order for the payment of costs to be made against a non-party, where the applicant has a cause of action against the non-party and could have joined him as a party to the original proceedings.  Joinder as a party to the proceedings gives the person concerned all </w:t>
      </w:r>
      <w:r w:rsidR="001E4777" w:rsidRPr="006D74C3">
        <w:rPr>
          <w:rFonts w:ascii="Arial" w:hAnsi="Arial"/>
          <w:i/>
          <w:lang w:eastAsia="en-GB"/>
        </w:rPr>
        <w:t>the protection</w:t>
      </w:r>
      <w:r w:rsidRPr="006D74C3">
        <w:rPr>
          <w:rFonts w:ascii="Arial" w:hAnsi="Arial"/>
          <w:i/>
          <w:lang w:eastAsia="en-GB"/>
        </w:rPr>
        <w:t xml:space="preserve"> conferred by the rules, as to </w:t>
      </w:r>
      <w:r w:rsidR="001E4777">
        <w:rPr>
          <w:rFonts w:ascii="Arial" w:hAnsi="Arial"/>
          <w:i/>
          <w:lang w:eastAsia="en-GB"/>
        </w:rPr>
        <w:t>e.g.</w:t>
      </w:r>
      <w:r w:rsidRPr="006D74C3">
        <w:rPr>
          <w:rFonts w:ascii="Arial" w:hAnsi="Arial"/>
          <w:i/>
          <w:lang w:eastAsia="en-GB"/>
        </w:rPr>
        <w:t xml:space="preserve"> the framing of the issues by pleadings; discovery of documents and the opportunity to pay into court or to make a Calderbank offer and the knowledge of what the issues are before giving evidence.</w:t>
      </w:r>
    </w:p>
    <w:p w14:paraId="197EA7B9" w14:textId="36A7795F" w:rsidR="006D74C3" w:rsidRPr="006D74C3" w:rsidRDefault="006D74C3" w:rsidP="00744842">
      <w:pPr>
        <w:spacing w:before="240"/>
        <w:ind w:left="1701" w:hanging="567"/>
        <w:jc w:val="both"/>
        <w:rPr>
          <w:rFonts w:ascii="Arial" w:hAnsi="Arial"/>
          <w:i/>
          <w:lang w:eastAsia="en-GB"/>
        </w:rPr>
      </w:pPr>
      <w:r w:rsidRPr="006D74C3">
        <w:rPr>
          <w:rFonts w:ascii="Arial" w:hAnsi="Arial"/>
          <w:i/>
          <w:lang w:eastAsia="en-GB"/>
        </w:rPr>
        <w:t>(3)</w:t>
      </w:r>
      <w:r w:rsidRPr="006D74C3">
        <w:rPr>
          <w:rFonts w:ascii="Arial" w:hAnsi="Arial"/>
          <w:i/>
          <w:lang w:eastAsia="en-GB"/>
        </w:rPr>
        <w:tab/>
        <w:t>Even if the applicant can provide a good reason for not joining the non-party against whom he has a valid cause of action</w:t>
      </w:r>
      <w:r w:rsidR="001E4777">
        <w:rPr>
          <w:rFonts w:ascii="Arial" w:hAnsi="Arial"/>
          <w:i/>
          <w:lang w:eastAsia="en-GB"/>
        </w:rPr>
        <w:t>,</w:t>
      </w:r>
      <w:r w:rsidRPr="006D74C3">
        <w:rPr>
          <w:rFonts w:ascii="Arial" w:hAnsi="Arial"/>
          <w:i/>
          <w:lang w:eastAsia="en-GB"/>
        </w:rPr>
        <w:t xml:space="preserve"> he should warn the non-party at the earliest opportunity of the possibility that he may seek to apply for costs against him.  At the very least this will give the non-party an opportunity to apply to be joined as a party to the action under Or</w:t>
      </w:r>
      <w:r w:rsidR="001E4777">
        <w:rPr>
          <w:rFonts w:ascii="Arial" w:hAnsi="Arial"/>
          <w:i/>
          <w:lang w:eastAsia="en-GB"/>
        </w:rPr>
        <w:t>d.</w:t>
      </w:r>
      <w:r w:rsidRPr="006D74C3">
        <w:rPr>
          <w:rFonts w:ascii="Arial" w:hAnsi="Arial"/>
          <w:i/>
          <w:lang w:eastAsia="en-GB"/>
        </w:rPr>
        <w:t xml:space="preserve"> 15</w:t>
      </w:r>
      <w:r w:rsidR="001E4777">
        <w:rPr>
          <w:rFonts w:ascii="Arial" w:hAnsi="Arial"/>
          <w:i/>
          <w:lang w:eastAsia="en-GB"/>
        </w:rPr>
        <w:t xml:space="preserve"> r</w:t>
      </w:r>
      <w:r w:rsidRPr="006D74C3">
        <w:rPr>
          <w:rFonts w:ascii="Arial" w:hAnsi="Arial"/>
          <w:i/>
          <w:lang w:eastAsia="en-GB"/>
        </w:rPr>
        <w:t xml:space="preserve"> 6(2)(b)(i) or (ii).  Principles (2) and (3) require no further justification on my part; they are an obvious application of the basic principles of natural justice.</w:t>
      </w:r>
    </w:p>
    <w:p w14:paraId="2AF52D0A" w14:textId="77777777" w:rsidR="006D74C3" w:rsidRPr="006D74C3" w:rsidRDefault="006D74C3" w:rsidP="00744842">
      <w:pPr>
        <w:spacing w:before="240"/>
        <w:ind w:left="1701" w:hanging="567"/>
        <w:jc w:val="both"/>
        <w:rPr>
          <w:rFonts w:ascii="Arial" w:hAnsi="Arial"/>
          <w:i/>
          <w:lang w:eastAsia="en-GB"/>
        </w:rPr>
      </w:pPr>
      <w:r w:rsidRPr="006D74C3">
        <w:rPr>
          <w:rFonts w:ascii="Arial" w:hAnsi="Arial"/>
          <w:i/>
          <w:lang w:eastAsia="en-GB"/>
        </w:rPr>
        <w:t>(4)</w:t>
      </w:r>
      <w:r w:rsidRPr="006D74C3">
        <w:rPr>
          <w:rFonts w:ascii="Arial" w:hAnsi="Arial"/>
          <w:i/>
          <w:lang w:eastAsia="en-GB"/>
        </w:rPr>
        <w:tab/>
        <w:t>An application for payment of costs by a non-party should normally be determined by the trial judge.</w:t>
      </w:r>
    </w:p>
    <w:p w14:paraId="1ACDA164" w14:textId="77777777" w:rsidR="006D74C3" w:rsidRPr="006D74C3" w:rsidRDefault="006D74C3" w:rsidP="00744842">
      <w:pPr>
        <w:spacing w:before="240"/>
        <w:ind w:left="1701" w:hanging="567"/>
        <w:jc w:val="both"/>
        <w:rPr>
          <w:rFonts w:ascii="Arial" w:hAnsi="Arial"/>
          <w:i/>
          <w:lang w:eastAsia="en-GB"/>
        </w:rPr>
      </w:pPr>
      <w:r w:rsidRPr="006D74C3">
        <w:rPr>
          <w:rFonts w:ascii="Arial" w:hAnsi="Arial"/>
          <w:i/>
          <w:lang w:eastAsia="en-GB"/>
        </w:rPr>
        <w:t>(5)</w:t>
      </w:r>
      <w:r w:rsidRPr="006D74C3">
        <w:rPr>
          <w:rFonts w:ascii="Arial" w:hAnsi="Arial"/>
          <w:i/>
          <w:lang w:eastAsia="en-GB"/>
        </w:rPr>
        <w:tab/>
        <w:t>The fact that the trial judge may in the course of his judgment in the action have expressed views on the conduct of the non-party constitutes neither bias nor the appearance of bias.  Bias is the antithesis of the proper exercise of a judicial function.</w:t>
      </w:r>
    </w:p>
    <w:p w14:paraId="5DB53B1D" w14:textId="4EC5000E" w:rsidR="006D74C3" w:rsidRPr="006D74C3" w:rsidRDefault="006D74C3" w:rsidP="00744842">
      <w:pPr>
        <w:spacing w:before="240"/>
        <w:ind w:left="1701" w:hanging="567"/>
        <w:jc w:val="both"/>
        <w:rPr>
          <w:rFonts w:ascii="Arial" w:hAnsi="Arial"/>
          <w:i/>
          <w:lang w:eastAsia="en-GB"/>
        </w:rPr>
      </w:pPr>
      <w:r w:rsidRPr="006D74C3">
        <w:rPr>
          <w:rFonts w:ascii="Arial" w:hAnsi="Arial"/>
          <w:i/>
          <w:lang w:eastAsia="en-GB"/>
        </w:rPr>
        <w:t>(6)</w:t>
      </w:r>
      <w:r w:rsidRPr="006D74C3">
        <w:rPr>
          <w:rFonts w:ascii="Arial" w:hAnsi="Arial"/>
          <w:i/>
          <w:lang w:eastAsia="en-GB"/>
        </w:rPr>
        <w:tab/>
        <w:t xml:space="preserve">The procedure for the determination of costs is a summary procedure, not necessarily subject to all the rules that would apply in an action.  Thus, subject to any relevant statutory exceptions, judicial findings are inadmissible as evidence of the facts upon which they were based in proceedings between one of the parties to the original proceedings and a stranger ... </w:t>
      </w:r>
      <w:r w:rsidR="001E4777">
        <w:rPr>
          <w:rFonts w:ascii="Arial" w:hAnsi="Arial"/>
          <w:i/>
          <w:lang w:eastAsia="en-GB"/>
        </w:rPr>
        <w:t>Y</w:t>
      </w:r>
      <w:r w:rsidRPr="006D74C3">
        <w:rPr>
          <w:rFonts w:ascii="Arial" w:hAnsi="Arial"/>
          <w:i/>
          <w:lang w:eastAsia="en-GB"/>
        </w:rPr>
        <w:t xml:space="preserve">et in the summary procedure for the determination of the liability of a solicitor to pay the costs of an action to which he was not a party, the judge’s findings of fact may be admissible ... </w:t>
      </w:r>
      <w:r w:rsidR="001E4777">
        <w:rPr>
          <w:rFonts w:ascii="Arial" w:hAnsi="Arial"/>
          <w:i/>
          <w:lang w:eastAsia="en-GB"/>
        </w:rPr>
        <w:t>T</w:t>
      </w:r>
      <w:r w:rsidRPr="006D74C3">
        <w:rPr>
          <w:rFonts w:ascii="Arial" w:hAnsi="Arial"/>
          <w:i/>
          <w:lang w:eastAsia="en-GB"/>
        </w:rPr>
        <w:t>his departure from basic principles can only be justified if the connection of the non-party with the original proceedings was so close that he will not suffer any injustice by allowing this exception to the general rule.</w:t>
      </w:r>
    </w:p>
    <w:p w14:paraId="0CA9B3CF" w14:textId="7BC545BC" w:rsidR="006D74C3" w:rsidRPr="006D74C3" w:rsidRDefault="006D74C3" w:rsidP="00744842">
      <w:pPr>
        <w:spacing w:before="240"/>
        <w:ind w:left="1701" w:hanging="567"/>
        <w:jc w:val="both"/>
        <w:rPr>
          <w:rFonts w:ascii="Arial" w:hAnsi="Arial"/>
          <w:i/>
          <w:lang w:eastAsia="en-GB"/>
        </w:rPr>
      </w:pPr>
      <w:r w:rsidRPr="006D74C3">
        <w:rPr>
          <w:rFonts w:ascii="Arial" w:hAnsi="Arial"/>
          <w:i/>
          <w:lang w:eastAsia="en-GB"/>
        </w:rPr>
        <w:t>(7)</w:t>
      </w:r>
      <w:r w:rsidRPr="006D74C3">
        <w:rPr>
          <w:rFonts w:ascii="Arial" w:hAnsi="Arial"/>
          <w:i/>
          <w:lang w:eastAsia="en-GB"/>
        </w:rPr>
        <w:tab/>
        <w:t>Again, the normal rule is that witnesses in either civil or criminal proceedings enjoy immunity from any form of civil action in respect of evidence given during the proceedings.  One reason for this immunity is so that witnesses may give their evidence fearlessly ... In</w:t>
      </w:r>
      <w:r w:rsidR="001E4777">
        <w:rPr>
          <w:rFonts w:ascii="Arial" w:hAnsi="Arial"/>
          <w:i/>
          <w:lang w:eastAsia="en-GB"/>
        </w:rPr>
        <w:t xml:space="preserve"> </w:t>
      </w:r>
      <w:r w:rsidRPr="006D74C3">
        <w:rPr>
          <w:rFonts w:ascii="Arial" w:hAnsi="Arial"/>
          <w:i/>
          <w:lang w:eastAsia="en-GB"/>
        </w:rPr>
        <w:t>so</w:t>
      </w:r>
      <w:r w:rsidR="001E4777">
        <w:rPr>
          <w:rFonts w:ascii="Arial" w:hAnsi="Arial"/>
          <w:i/>
          <w:lang w:eastAsia="en-GB"/>
        </w:rPr>
        <w:t xml:space="preserve"> </w:t>
      </w:r>
      <w:r w:rsidRPr="006D74C3">
        <w:rPr>
          <w:rFonts w:ascii="Arial" w:hAnsi="Arial"/>
          <w:i/>
          <w:lang w:eastAsia="en-GB"/>
        </w:rPr>
        <w:t>far as the evidence of a witness in proceedings may lead to an application for the costs of those proceedings against him or his company, it introduces yet another exception to a valuable general principle.</w:t>
      </w:r>
    </w:p>
    <w:p w14:paraId="6563D1BB" w14:textId="77777777" w:rsidR="006D74C3" w:rsidRPr="006D74C3" w:rsidRDefault="006D74C3" w:rsidP="00744842">
      <w:pPr>
        <w:spacing w:before="240"/>
        <w:ind w:left="1701" w:hanging="567"/>
        <w:jc w:val="both"/>
        <w:rPr>
          <w:rFonts w:ascii="Arial" w:hAnsi="Arial"/>
          <w:i/>
          <w:lang w:eastAsia="en-GB"/>
        </w:rPr>
      </w:pPr>
      <w:r w:rsidRPr="006D74C3">
        <w:rPr>
          <w:rFonts w:ascii="Arial" w:hAnsi="Arial"/>
          <w:i/>
          <w:lang w:eastAsia="en-GB"/>
        </w:rPr>
        <w:t>(8)</w:t>
      </w:r>
      <w:r w:rsidRPr="006D74C3">
        <w:rPr>
          <w:rFonts w:ascii="Arial" w:hAnsi="Arial"/>
          <w:i/>
          <w:lang w:eastAsia="en-GB"/>
        </w:rPr>
        <w:tab/>
        <w:t>...</w:t>
      </w:r>
    </w:p>
    <w:p w14:paraId="4171E25A" w14:textId="77777777" w:rsidR="006D74C3" w:rsidRPr="006D74C3" w:rsidRDefault="006D74C3" w:rsidP="00744842">
      <w:pPr>
        <w:spacing w:before="240"/>
        <w:ind w:left="1701" w:hanging="567"/>
        <w:jc w:val="both"/>
        <w:rPr>
          <w:rFonts w:ascii="Arial" w:hAnsi="Arial"/>
          <w:i/>
          <w:lang w:eastAsia="en-GB"/>
        </w:rPr>
      </w:pPr>
      <w:r w:rsidRPr="006D74C3">
        <w:rPr>
          <w:rFonts w:ascii="Arial" w:hAnsi="Arial"/>
          <w:i/>
          <w:lang w:eastAsia="en-GB"/>
        </w:rPr>
        <w:t>(9)</w:t>
      </w:r>
      <w:r w:rsidRPr="006D74C3">
        <w:rPr>
          <w:rFonts w:ascii="Arial" w:hAnsi="Arial"/>
          <w:i/>
          <w:lang w:eastAsia="en-GB"/>
        </w:rPr>
        <w:tab/>
        <w:t xml:space="preserve">The judge should be alert to the possibility that an application against a non-party is motivated by resentment of an inability to obtain an effective order for costs against a legally aided litigant. ...” </w:t>
      </w:r>
      <w:r w:rsidRPr="006D74C3">
        <w:rPr>
          <w:rFonts w:ascii="Arial" w:hAnsi="Arial"/>
          <w:i/>
          <w:lang w:eastAsia="en-GB"/>
        </w:rPr>
        <w:tab/>
      </w:r>
    </w:p>
    <w:p w14:paraId="14F751D4" w14:textId="7032C826" w:rsidR="009815FE"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The </w:t>
      </w:r>
      <w:r w:rsidR="009F2E3E">
        <w:rPr>
          <w:rFonts w:ascii="Arial" w:hAnsi="Arial"/>
          <w:lang w:eastAsia="en-GB"/>
        </w:rPr>
        <w:t xml:space="preserve">Defendant </w:t>
      </w:r>
      <w:r w:rsidR="004A696D">
        <w:rPr>
          <w:rFonts w:ascii="Arial" w:hAnsi="Arial"/>
          <w:lang w:eastAsia="en-GB"/>
        </w:rPr>
        <w:t xml:space="preserve">alleges that the evidence </w:t>
      </w:r>
      <w:r w:rsidRPr="006D74C3">
        <w:rPr>
          <w:rFonts w:ascii="Arial" w:hAnsi="Arial"/>
          <w:lang w:eastAsia="en-GB"/>
        </w:rPr>
        <w:t xml:space="preserve">Dr Leigh </w:t>
      </w:r>
      <w:r w:rsidR="004A696D">
        <w:rPr>
          <w:rFonts w:ascii="Arial" w:hAnsi="Arial"/>
          <w:lang w:eastAsia="en-GB"/>
        </w:rPr>
        <w:t>gave</w:t>
      </w:r>
      <w:r w:rsidRPr="006D74C3">
        <w:rPr>
          <w:rFonts w:ascii="Arial" w:hAnsi="Arial"/>
          <w:lang w:eastAsia="en-GB"/>
        </w:rPr>
        <w:t xml:space="preserve"> as an expert</w:t>
      </w:r>
      <w:r w:rsidR="004A696D">
        <w:rPr>
          <w:rFonts w:ascii="Arial" w:hAnsi="Arial"/>
          <w:lang w:eastAsia="en-GB"/>
        </w:rPr>
        <w:t xml:space="preserve"> caused </w:t>
      </w:r>
      <w:r w:rsidRPr="006D74C3">
        <w:rPr>
          <w:rFonts w:ascii="Arial" w:hAnsi="Arial"/>
          <w:lang w:eastAsia="en-GB"/>
        </w:rPr>
        <w:t xml:space="preserve">the Defendant </w:t>
      </w:r>
      <w:r w:rsidR="004A696D">
        <w:rPr>
          <w:rFonts w:ascii="Arial" w:hAnsi="Arial"/>
          <w:lang w:eastAsia="en-GB"/>
        </w:rPr>
        <w:t>to</w:t>
      </w:r>
      <w:r w:rsidRPr="006D74C3">
        <w:rPr>
          <w:rFonts w:ascii="Arial" w:hAnsi="Arial"/>
          <w:lang w:eastAsia="en-GB"/>
        </w:rPr>
        <w:t xml:space="preserve"> incur costs </w:t>
      </w:r>
      <w:r w:rsidR="004A696D">
        <w:rPr>
          <w:rFonts w:ascii="Arial" w:hAnsi="Arial"/>
          <w:lang w:eastAsia="en-GB"/>
        </w:rPr>
        <w:t>it</w:t>
      </w:r>
      <w:r w:rsidRPr="006D74C3">
        <w:rPr>
          <w:rFonts w:ascii="Arial" w:hAnsi="Arial"/>
          <w:lang w:eastAsia="en-GB"/>
        </w:rPr>
        <w:t xml:space="preserve"> would not have incurred</w:t>
      </w:r>
      <w:r w:rsidR="004A696D">
        <w:rPr>
          <w:rFonts w:ascii="Arial" w:hAnsi="Arial"/>
          <w:lang w:eastAsia="en-GB"/>
        </w:rPr>
        <w:t xml:space="preserve"> and</w:t>
      </w:r>
      <w:r w:rsidRPr="006D74C3">
        <w:rPr>
          <w:rFonts w:ascii="Arial" w:hAnsi="Arial"/>
          <w:lang w:eastAsia="en-GB"/>
        </w:rPr>
        <w:t xml:space="preserve"> seek</w:t>
      </w:r>
      <w:r w:rsidR="009815FE">
        <w:rPr>
          <w:rFonts w:ascii="Arial" w:hAnsi="Arial"/>
          <w:lang w:eastAsia="en-GB"/>
        </w:rPr>
        <w:t>s</w:t>
      </w:r>
      <w:r w:rsidRPr="006D74C3">
        <w:rPr>
          <w:rFonts w:ascii="Arial" w:hAnsi="Arial"/>
          <w:lang w:eastAsia="en-GB"/>
        </w:rPr>
        <w:t xml:space="preserve"> costs from the date </w:t>
      </w:r>
      <w:r w:rsidR="009815FE">
        <w:rPr>
          <w:rFonts w:ascii="Arial" w:hAnsi="Arial"/>
          <w:lang w:eastAsia="en-GB"/>
        </w:rPr>
        <w:t>Dr Leigh</w:t>
      </w:r>
      <w:r w:rsidRPr="006D74C3">
        <w:rPr>
          <w:rFonts w:ascii="Arial" w:hAnsi="Arial"/>
          <w:lang w:eastAsia="en-GB"/>
        </w:rPr>
        <w:t xml:space="preserve"> accepted the instructions. </w:t>
      </w:r>
    </w:p>
    <w:p w14:paraId="4905745B" w14:textId="3C27912B"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 As an expert</w:t>
      </w:r>
      <w:r w:rsidR="009815FE">
        <w:rPr>
          <w:rFonts w:ascii="Arial" w:hAnsi="Arial"/>
          <w:lang w:eastAsia="en-GB"/>
        </w:rPr>
        <w:t>,</w:t>
      </w:r>
      <w:r w:rsidRPr="006D74C3">
        <w:rPr>
          <w:rFonts w:ascii="Arial" w:hAnsi="Arial"/>
          <w:lang w:eastAsia="en-GB"/>
        </w:rPr>
        <w:t xml:space="preserve"> </w:t>
      </w:r>
      <w:r w:rsidR="009815FE">
        <w:rPr>
          <w:rFonts w:ascii="Arial" w:hAnsi="Arial"/>
          <w:lang w:eastAsia="en-GB"/>
        </w:rPr>
        <w:t xml:space="preserve">Dr </w:t>
      </w:r>
      <w:r w:rsidR="000E0A0F">
        <w:rPr>
          <w:rFonts w:ascii="Arial" w:hAnsi="Arial"/>
          <w:lang w:eastAsia="en-GB"/>
        </w:rPr>
        <w:t>L</w:t>
      </w:r>
      <w:r w:rsidR="009815FE">
        <w:rPr>
          <w:rFonts w:ascii="Arial" w:hAnsi="Arial"/>
          <w:lang w:eastAsia="en-GB"/>
        </w:rPr>
        <w:t>eigh</w:t>
      </w:r>
      <w:r w:rsidRPr="006D74C3">
        <w:rPr>
          <w:rFonts w:ascii="Arial" w:hAnsi="Arial"/>
          <w:lang w:eastAsia="en-GB"/>
        </w:rPr>
        <w:t xml:space="preserve"> owes a duty to the court under Part 35 of the Civil Procedure Rules.  That is not in issue and in fact Mr Clegg addressed the court at length in relation to Dr Leigh’s obligations under Part 35 a</w:t>
      </w:r>
      <w:r w:rsidR="000E0A0F">
        <w:rPr>
          <w:rFonts w:ascii="Arial" w:hAnsi="Arial"/>
          <w:lang w:eastAsia="en-GB"/>
        </w:rPr>
        <w:t xml:space="preserve">s well as </w:t>
      </w:r>
      <w:r w:rsidRPr="006D74C3">
        <w:rPr>
          <w:rFonts w:ascii="Arial" w:hAnsi="Arial"/>
          <w:lang w:eastAsia="en-GB"/>
        </w:rPr>
        <w:t>in his skeleton argument.</w:t>
      </w:r>
    </w:p>
    <w:p w14:paraId="714DA2D8" w14:textId="1323FA5D"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Both Counsel referred to a number of </w:t>
      </w:r>
      <w:r w:rsidR="000E0A0F">
        <w:rPr>
          <w:rFonts w:ascii="Arial" w:hAnsi="Arial"/>
          <w:lang w:eastAsia="en-GB"/>
        </w:rPr>
        <w:t xml:space="preserve">other </w:t>
      </w:r>
      <w:r w:rsidRPr="006D74C3">
        <w:rPr>
          <w:rFonts w:ascii="Arial" w:hAnsi="Arial"/>
          <w:lang w:eastAsia="en-GB"/>
        </w:rPr>
        <w:t>cases.  Mr Clegg in his skeleton argument</w:t>
      </w:r>
      <w:r w:rsidR="00B44324">
        <w:rPr>
          <w:rFonts w:ascii="Arial" w:hAnsi="Arial"/>
          <w:lang w:eastAsia="en-GB"/>
        </w:rPr>
        <w:t>, referred to cases</w:t>
      </w:r>
      <w:r w:rsidRPr="006D74C3">
        <w:rPr>
          <w:rFonts w:ascii="Arial" w:hAnsi="Arial"/>
          <w:lang w:eastAsia="en-GB"/>
        </w:rPr>
        <w:t xml:space="preserve"> where the court had ordered experts to pay costs, for example </w:t>
      </w:r>
      <w:r w:rsidRPr="006D74C3">
        <w:rPr>
          <w:rFonts w:ascii="Arial" w:hAnsi="Arial"/>
          <w:b/>
          <w:u w:val="single"/>
          <w:lang w:eastAsia="en-GB"/>
        </w:rPr>
        <w:t xml:space="preserve">Thimmaya v Lancashire NHS Foundation Trust </w:t>
      </w:r>
      <w:r w:rsidR="00B44324">
        <w:rPr>
          <w:rFonts w:ascii="Arial" w:hAnsi="Arial"/>
          <w:b/>
          <w:u w:val="single"/>
          <w:lang w:eastAsia="en-GB"/>
        </w:rPr>
        <w:t>&amp;</w:t>
      </w:r>
      <w:r w:rsidRPr="006D74C3">
        <w:rPr>
          <w:rFonts w:ascii="Arial" w:hAnsi="Arial"/>
          <w:b/>
          <w:u w:val="single"/>
          <w:lang w:eastAsia="en-GB"/>
        </w:rPr>
        <w:t xml:space="preserve"> </w:t>
      </w:r>
      <w:r w:rsidRPr="00B44324">
        <w:rPr>
          <w:rFonts w:ascii="Arial" w:hAnsi="Arial"/>
          <w:b/>
          <w:u w:val="single"/>
          <w:lang w:eastAsia="en-GB"/>
        </w:rPr>
        <w:t xml:space="preserve">Jamil </w:t>
      </w:r>
      <w:r w:rsidR="00B44324" w:rsidRPr="00B44324">
        <w:rPr>
          <w:rFonts w:ascii="Arial" w:hAnsi="Arial"/>
          <w:b/>
          <w:u w:val="single"/>
          <w:lang w:eastAsia="en-GB"/>
        </w:rPr>
        <w:t>(</w:t>
      </w:r>
      <w:r w:rsidRPr="00B44324">
        <w:rPr>
          <w:rFonts w:ascii="Arial" w:hAnsi="Arial"/>
          <w:b/>
          <w:u w:val="single"/>
          <w:lang w:eastAsia="en-GB"/>
        </w:rPr>
        <w:t>2020</w:t>
      </w:r>
      <w:r w:rsidR="00B44324" w:rsidRPr="00B44324">
        <w:rPr>
          <w:rFonts w:ascii="Arial" w:hAnsi="Arial"/>
          <w:b/>
          <w:u w:val="single"/>
          <w:lang w:eastAsia="en-GB"/>
        </w:rPr>
        <w:t>)</w:t>
      </w:r>
      <w:r w:rsidRPr="00B44324">
        <w:rPr>
          <w:rFonts w:ascii="Arial" w:hAnsi="Arial"/>
          <w:b/>
          <w:u w:val="single"/>
          <w:lang w:eastAsia="en-GB"/>
        </w:rPr>
        <w:t xml:space="preserve"> CC 30.1.20</w:t>
      </w:r>
      <w:r w:rsidR="00B44324">
        <w:rPr>
          <w:rFonts w:ascii="Arial" w:hAnsi="Arial"/>
          <w:b/>
          <w:lang w:eastAsia="en-GB"/>
        </w:rPr>
        <w:t xml:space="preserve"> (“</w:t>
      </w:r>
      <w:r w:rsidR="00B44324" w:rsidRPr="00B44324">
        <w:rPr>
          <w:rFonts w:ascii="Arial" w:hAnsi="Arial"/>
          <w:b/>
          <w:u w:val="single"/>
          <w:lang w:eastAsia="en-GB"/>
        </w:rPr>
        <w:t>Thimmaya</w:t>
      </w:r>
      <w:r w:rsidR="00B44324">
        <w:rPr>
          <w:rFonts w:ascii="Arial" w:hAnsi="Arial"/>
          <w:b/>
          <w:lang w:eastAsia="en-GB"/>
        </w:rPr>
        <w:t>”)</w:t>
      </w:r>
      <w:r w:rsidRPr="006D74C3">
        <w:rPr>
          <w:rFonts w:ascii="Arial" w:hAnsi="Arial"/>
          <w:lang w:eastAsia="en-GB"/>
        </w:rPr>
        <w:t xml:space="preserve">.  In that case the expert comprehensively failed in his duties to the court and so he was ordered to pay the costs.  </w:t>
      </w:r>
      <w:r w:rsidR="008F48FD">
        <w:rPr>
          <w:rFonts w:ascii="Arial" w:hAnsi="Arial"/>
          <w:lang w:eastAsia="en-GB"/>
        </w:rPr>
        <w:t xml:space="preserve">The cases concerning experts’ costs are limited in number and I have considered them </w:t>
      </w:r>
      <w:r w:rsidR="004A696D">
        <w:rPr>
          <w:rFonts w:ascii="Arial" w:hAnsi="Arial"/>
          <w:lang w:eastAsia="en-GB"/>
        </w:rPr>
        <w:t>to</w:t>
      </w:r>
      <w:r w:rsidR="001539E0">
        <w:rPr>
          <w:rFonts w:ascii="Arial" w:hAnsi="Arial"/>
          <w:lang w:eastAsia="en-GB"/>
        </w:rPr>
        <w:t xml:space="preserve"> determine the threshold test. </w:t>
      </w:r>
      <w:r w:rsidR="008F48FD">
        <w:rPr>
          <w:rFonts w:ascii="Arial" w:hAnsi="Arial"/>
          <w:lang w:eastAsia="en-GB"/>
        </w:rPr>
        <w:t>They all</w:t>
      </w:r>
      <w:r w:rsidRPr="006D74C3">
        <w:rPr>
          <w:rFonts w:ascii="Arial" w:hAnsi="Arial"/>
          <w:lang w:eastAsia="en-GB"/>
        </w:rPr>
        <w:t xml:space="preserve"> turn on their own facts</w:t>
      </w:r>
      <w:r w:rsidR="004A696D">
        <w:rPr>
          <w:rFonts w:ascii="Arial" w:hAnsi="Arial"/>
          <w:lang w:eastAsia="en-GB"/>
        </w:rPr>
        <w:t>.</w:t>
      </w:r>
      <w:r w:rsidRPr="006D74C3">
        <w:rPr>
          <w:rFonts w:ascii="Arial" w:hAnsi="Arial"/>
          <w:lang w:eastAsia="en-GB"/>
        </w:rPr>
        <w:t xml:space="preserve"> </w:t>
      </w:r>
    </w:p>
    <w:p w14:paraId="41030AE1" w14:textId="77777777" w:rsidR="00AB77C7"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In </w:t>
      </w:r>
      <w:r w:rsidRPr="006D74C3">
        <w:rPr>
          <w:rFonts w:ascii="Arial" w:hAnsi="Arial"/>
          <w:b/>
          <w:u w:val="single"/>
          <w:lang w:eastAsia="en-GB"/>
        </w:rPr>
        <w:t>Thimmaya</w:t>
      </w:r>
      <w:r w:rsidRPr="006D74C3">
        <w:rPr>
          <w:rFonts w:ascii="Arial" w:hAnsi="Arial"/>
          <w:lang w:eastAsia="en-GB"/>
        </w:rPr>
        <w:t xml:space="preserve"> it was clear that the expert should not have continued to act as an expert witness in a clinical negligence matter because he was suffering from psychiatric and cognitive problems such that he was unable to concentrate and engage properly with cross-examination.  His various mental health problems had caused him to take sick leave from his clinical practice and it was said that he should have taken leave from his medicolegal practice at the same time.  He agreed to pay some costs in principle and so the issue of the threshold criteria was not considered or determined, nor was there any reference made to </w:t>
      </w:r>
      <w:r w:rsidRPr="006D74C3">
        <w:rPr>
          <w:rFonts w:ascii="Arial" w:hAnsi="Arial"/>
          <w:b/>
          <w:u w:val="single"/>
          <w:lang w:eastAsia="en-GB"/>
        </w:rPr>
        <w:t>Phillips v Symes</w:t>
      </w:r>
      <w:r w:rsidRPr="006D74C3">
        <w:rPr>
          <w:rFonts w:ascii="Arial" w:hAnsi="Arial"/>
          <w:lang w:eastAsia="en-GB"/>
        </w:rPr>
        <w:t xml:space="preserve">. </w:t>
      </w:r>
    </w:p>
    <w:p w14:paraId="0D9922C4" w14:textId="2DAF8160" w:rsidR="00E0514D"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 </w:t>
      </w:r>
      <w:r w:rsidR="00E0514D">
        <w:rPr>
          <w:rFonts w:ascii="Arial" w:hAnsi="Arial"/>
          <w:lang w:eastAsia="en-GB"/>
        </w:rPr>
        <w:t xml:space="preserve">HHJ Evans said in her judgment, when setting out the failings of the expert that, </w:t>
      </w:r>
      <w:r w:rsidR="00E0514D" w:rsidRPr="00E0514D">
        <w:rPr>
          <w:rFonts w:ascii="Arial" w:hAnsi="Arial"/>
          <w:i/>
          <w:lang w:eastAsia="en-GB"/>
        </w:rPr>
        <w:t>“t</w:t>
      </w:r>
      <w:r w:rsidR="000168B8" w:rsidRPr="00E0514D">
        <w:rPr>
          <w:rFonts w:ascii="Arial" w:hAnsi="Arial"/>
          <w:i/>
          <w:lang w:eastAsia="en-GB"/>
        </w:rPr>
        <w:t xml:space="preserve">hose are all significant failings which amount in my judgment to improper, unreasonable, or negligent conduct, such that the jurisdiction to make a costs order against Mr Jamil (which is, both parties agree, essentially to be exercised on the same basis as </w:t>
      </w:r>
      <w:r w:rsidR="00E0514D" w:rsidRPr="00E0514D">
        <w:rPr>
          <w:rFonts w:ascii="Arial" w:hAnsi="Arial"/>
          <w:i/>
          <w:lang w:eastAsia="en-GB"/>
        </w:rPr>
        <w:t>a wasted costs</w:t>
      </w:r>
      <w:r w:rsidR="000168B8" w:rsidRPr="00E0514D">
        <w:rPr>
          <w:rFonts w:ascii="Arial" w:hAnsi="Arial"/>
          <w:i/>
          <w:lang w:eastAsia="en-GB"/>
        </w:rPr>
        <w:t xml:space="preserve"> order) is</w:t>
      </w:r>
      <w:r w:rsidR="00E0514D" w:rsidRPr="00E0514D">
        <w:rPr>
          <w:rFonts w:ascii="Arial" w:hAnsi="Arial"/>
          <w:i/>
          <w:lang w:eastAsia="en-GB"/>
        </w:rPr>
        <w:t xml:space="preserve"> </w:t>
      </w:r>
      <w:r w:rsidR="000168B8" w:rsidRPr="00E0514D">
        <w:rPr>
          <w:rFonts w:ascii="Arial" w:hAnsi="Arial"/>
          <w:i/>
          <w:lang w:eastAsia="en-GB"/>
        </w:rPr>
        <w:t>engaged</w:t>
      </w:r>
      <w:r w:rsidR="00E0514D" w:rsidRPr="00E0514D">
        <w:rPr>
          <w:rFonts w:ascii="Arial" w:hAnsi="Arial"/>
          <w:i/>
          <w:lang w:eastAsia="en-GB"/>
        </w:rPr>
        <w:t>.</w:t>
      </w:r>
      <w:r w:rsidR="00E0514D">
        <w:rPr>
          <w:rFonts w:ascii="Arial" w:hAnsi="Arial"/>
          <w:i/>
          <w:lang w:eastAsia="en-GB"/>
        </w:rPr>
        <w:t>”</w:t>
      </w:r>
    </w:p>
    <w:p w14:paraId="163A41F8" w14:textId="20724D30" w:rsidR="00E0514D" w:rsidRDefault="00E0514D" w:rsidP="00744842">
      <w:pPr>
        <w:numPr>
          <w:ilvl w:val="0"/>
          <w:numId w:val="11"/>
        </w:numPr>
        <w:spacing w:before="240"/>
        <w:jc w:val="both"/>
        <w:rPr>
          <w:rFonts w:ascii="Arial" w:hAnsi="Arial"/>
          <w:i/>
          <w:lang w:eastAsia="en-GB"/>
        </w:rPr>
      </w:pPr>
      <w:r>
        <w:rPr>
          <w:rFonts w:ascii="Arial" w:hAnsi="Arial"/>
          <w:lang w:eastAsia="en-GB"/>
        </w:rPr>
        <w:t xml:space="preserve">She went on to say that, </w:t>
      </w:r>
      <w:r w:rsidRPr="00E0514D">
        <w:rPr>
          <w:rFonts w:ascii="Arial" w:hAnsi="Arial"/>
          <w:i/>
          <w:lang w:eastAsia="en-GB"/>
        </w:rPr>
        <w:t>“there are plenty of cases where an expert gives an opinion where they are not particularly experienced in the operation concerned</w:t>
      </w:r>
      <w:r>
        <w:rPr>
          <w:rFonts w:ascii="Arial" w:hAnsi="Arial"/>
          <w:i/>
          <w:lang w:eastAsia="en-GB"/>
        </w:rPr>
        <w:t>.</w:t>
      </w:r>
      <w:r w:rsidRPr="00E0514D">
        <w:rPr>
          <w:rFonts w:ascii="Arial" w:hAnsi="Arial"/>
          <w:i/>
          <w:lang w:eastAsia="en-GB"/>
        </w:rPr>
        <w:t xml:space="preserve"> Not all of those experts find themselves liable to pay wasted costs. The jurisdiction to make wasted costs orders is one to be exercised exceptionally. I cannot find a failing sufficiently exceptional on Mr Jamil’s part before November 2017.” </w:t>
      </w:r>
    </w:p>
    <w:p w14:paraId="5C0800E7" w14:textId="39B7FDFD" w:rsidR="008C0852" w:rsidRPr="00E0514D" w:rsidRDefault="008C0852" w:rsidP="00744842">
      <w:pPr>
        <w:numPr>
          <w:ilvl w:val="0"/>
          <w:numId w:val="11"/>
        </w:numPr>
        <w:spacing w:before="240"/>
        <w:jc w:val="both"/>
        <w:rPr>
          <w:rFonts w:ascii="Arial" w:hAnsi="Arial"/>
          <w:i/>
          <w:lang w:eastAsia="en-GB"/>
        </w:rPr>
      </w:pPr>
      <w:r>
        <w:rPr>
          <w:rFonts w:ascii="Arial" w:hAnsi="Arial"/>
          <w:lang w:eastAsia="en-GB"/>
        </w:rPr>
        <w:t xml:space="preserve">HHJ Evans was reminded that the jurisdiction to make a wasted costs order was not intended as a punitive jurisdiction. She went on to find that the expert owed important and significant duties to the court and had failed comprehensively in those duties from November 2017 onwards and ordered him to pay the Defendants’ costs from that date and the costs of the application. </w:t>
      </w:r>
      <w:r w:rsidR="009E1B58">
        <w:rPr>
          <w:rFonts w:ascii="Arial" w:hAnsi="Arial"/>
          <w:lang w:eastAsia="en-GB"/>
        </w:rPr>
        <w:t xml:space="preserve">I shall consider the wasted costs jurisdiction later in this judgment and </w:t>
      </w:r>
      <w:r w:rsidR="004A696D">
        <w:rPr>
          <w:rFonts w:ascii="Arial" w:hAnsi="Arial"/>
          <w:lang w:eastAsia="en-GB"/>
        </w:rPr>
        <w:t xml:space="preserve">whether it forms </w:t>
      </w:r>
      <w:r w:rsidR="009E1B58">
        <w:rPr>
          <w:rFonts w:ascii="Arial" w:hAnsi="Arial"/>
          <w:lang w:eastAsia="en-GB"/>
        </w:rPr>
        <w:t xml:space="preserve">the </w:t>
      </w:r>
      <w:r w:rsidR="004A696D">
        <w:rPr>
          <w:rFonts w:ascii="Arial" w:hAnsi="Arial"/>
          <w:lang w:eastAsia="en-GB"/>
        </w:rPr>
        <w:t xml:space="preserve">basis for the </w:t>
      </w:r>
      <w:r w:rsidR="009E1B58">
        <w:rPr>
          <w:rFonts w:ascii="Arial" w:hAnsi="Arial"/>
          <w:lang w:eastAsia="en-GB"/>
        </w:rPr>
        <w:t>threshold test.</w:t>
      </w:r>
    </w:p>
    <w:p w14:paraId="5852709E" w14:textId="7568CD06" w:rsidR="006D74C3" w:rsidRPr="006D74C3" w:rsidRDefault="00ED4FAA" w:rsidP="00744842">
      <w:pPr>
        <w:numPr>
          <w:ilvl w:val="0"/>
          <w:numId w:val="11"/>
        </w:numPr>
        <w:spacing w:before="240"/>
        <w:jc w:val="both"/>
        <w:rPr>
          <w:rFonts w:ascii="Arial" w:hAnsi="Arial"/>
          <w:lang w:eastAsia="en-GB"/>
        </w:rPr>
      </w:pPr>
      <w:r>
        <w:rPr>
          <w:rFonts w:ascii="Arial" w:hAnsi="Arial"/>
          <w:lang w:eastAsia="en-GB"/>
        </w:rPr>
        <w:t>In</w:t>
      </w:r>
      <w:r w:rsidR="006D74C3" w:rsidRPr="006D74C3">
        <w:rPr>
          <w:rFonts w:ascii="Arial" w:hAnsi="Arial"/>
          <w:lang w:eastAsia="en-GB"/>
        </w:rPr>
        <w:t xml:space="preserve"> </w:t>
      </w:r>
      <w:r w:rsidR="006D74C3" w:rsidRPr="006D74C3">
        <w:rPr>
          <w:rFonts w:ascii="Arial" w:hAnsi="Arial"/>
          <w:b/>
          <w:u w:val="single"/>
          <w:lang w:eastAsia="en-GB"/>
        </w:rPr>
        <w:t>Symphony</w:t>
      </w:r>
      <w:r w:rsidR="006D74C3" w:rsidRPr="006D74C3">
        <w:rPr>
          <w:rFonts w:ascii="Arial" w:hAnsi="Arial"/>
          <w:lang w:eastAsia="en-GB"/>
        </w:rPr>
        <w:t xml:space="preserve"> the application for costs was adjourned so that the new party could seek representation and a direction was made by the court that the applicant serve a notice setting out the basis for the application</w:t>
      </w:r>
      <w:r w:rsidR="008C0852">
        <w:rPr>
          <w:rFonts w:ascii="Arial" w:hAnsi="Arial"/>
          <w:lang w:eastAsia="en-GB"/>
        </w:rPr>
        <w:t>;</w:t>
      </w:r>
      <w:r w:rsidR="00AB77C7">
        <w:rPr>
          <w:rFonts w:ascii="Arial" w:hAnsi="Arial"/>
          <w:lang w:eastAsia="en-GB"/>
        </w:rPr>
        <w:t xml:space="preserve"> the</w:t>
      </w:r>
      <w:r w:rsidR="006D74C3" w:rsidRPr="006D74C3">
        <w:rPr>
          <w:rFonts w:ascii="Arial" w:hAnsi="Arial"/>
          <w:lang w:eastAsia="en-GB"/>
        </w:rPr>
        <w:t xml:space="preserve"> schedule </w:t>
      </w:r>
      <w:r w:rsidR="00AB77C7">
        <w:rPr>
          <w:rFonts w:ascii="Arial" w:hAnsi="Arial"/>
          <w:lang w:eastAsia="en-GB"/>
        </w:rPr>
        <w:t xml:space="preserve">attached to the notice </w:t>
      </w:r>
      <w:r w:rsidR="006D74C3" w:rsidRPr="006D74C3">
        <w:rPr>
          <w:rFonts w:ascii="Arial" w:hAnsi="Arial"/>
          <w:lang w:eastAsia="en-GB"/>
        </w:rPr>
        <w:t xml:space="preserve">ran to about six and a half pages. </w:t>
      </w:r>
      <w:r w:rsidR="003A7A5F">
        <w:rPr>
          <w:rFonts w:ascii="Arial" w:hAnsi="Arial"/>
          <w:lang w:eastAsia="en-GB"/>
        </w:rPr>
        <w:t>What is clear</w:t>
      </w:r>
      <w:r w:rsidR="004A696D">
        <w:rPr>
          <w:rFonts w:ascii="Arial" w:hAnsi="Arial"/>
          <w:lang w:eastAsia="en-GB"/>
        </w:rPr>
        <w:t xml:space="preserve"> in all these cases is that</w:t>
      </w:r>
      <w:r w:rsidR="003A7A5F">
        <w:rPr>
          <w:rFonts w:ascii="Arial" w:hAnsi="Arial"/>
          <w:lang w:eastAsia="en-GB"/>
        </w:rPr>
        <w:t xml:space="preserve"> the basis for the application and the evidence is key.</w:t>
      </w:r>
      <w:r w:rsidR="006D74C3" w:rsidRPr="006D74C3">
        <w:rPr>
          <w:rFonts w:ascii="Arial" w:hAnsi="Arial"/>
          <w:lang w:eastAsia="en-GB"/>
        </w:rPr>
        <w:t xml:space="preserve"> </w:t>
      </w:r>
      <w:r w:rsidR="003A7A5F">
        <w:rPr>
          <w:rFonts w:ascii="Arial" w:hAnsi="Arial"/>
          <w:lang w:eastAsia="en-GB"/>
        </w:rPr>
        <w:t>Ms Southgate’s statement runs to five and a bit pages, the content of which</w:t>
      </w:r>
      <w:r w:rsidR="004A696D">
        <w:rPr>
          <w:rFonts w:ascii="Arial" w:hAnsi="Arial"/>
          <w:lang w:eastAsia="en-GB"/>
        </w:rPr>
        <w:t xml:space="preserve"> </w:t>
      </w:r>
      <w:r w:rsidR="00744842">
        <w:rPr>
          <w:rFonts w:ascii="Arial" w:hAnsi="Arial"/>
          <w:lang w:eastAsia="en-GB"/>
        </w:rPr>
        <w:t>I consider</w:t>
      </w:r>
      <w:r w:rsidR="003A7A5F">
        <w:rPr>
          <w:rFonts w:ascii="Arial" w:hAnsi="Arial"/>
          <w:lang w:eastAsia="en-GB"/>
        </w:rPr>
        <w:t xml:space="preserve"> below.</w:t>
      </w:r>
    </w:p>
    <w:p w14:paraId="28871411" w14:textId="72DA33D4"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In </w:t>
      </w:r>
      <w:r w:rsidRPr="006D74C3">
        <w:rPr>
          <w:rFonts w:ascii="Arial" w:hAnsi="Arial"/>
          <w:b/>
          <w:u w:val="single"/>
          <w:lang w:eastAsia="en-GB"/>
        </w:rPr>
        <w:t>LVI v Zafar &amp; Ors</w:t>
      </w:r>
      <w:r w:rsidRPr="006D74C3">
        <w:rPr>
          <w:rFonts w:ascii="Arial" w:hAnsi="Arial"/>
          <w:b/>
          <w:lang w:eastAsia="en-GB"/>
        </w:rPr>
        <w:t xml:space="preserve"> [2018] EWHC 2581</w:t>
      </w:r>
      <w:r w:rsidRPr="006D74C3">
        <w:rPr>
          <w:rFonts w:ascii="Arial" w:hAnsi="Arial"/>
          <w:lang w:eastAsia="en-GB"/>
        </w:rPr>
        <w:t>, there were several findings of dishonesty made against a doctor who the court found had, in the production of a revised medical report</w:t>
      </w:r>
      <w:r w:rsidR="00AB77C7">
        <w:rPr>
          <w:rFonts w:ascii="Arial" w:hAnsi="Arial"/>
          <w:lang w:eastAsia="en-GB"/>
        </w:rPr>
        <w:t>,</w:t>
      </w:r>
      <w:r w:rsidRPr="006D74C3">
        <w:rPr>
          <w:rFonts w:ascii="Arial" w:hAnsi="Arial"/>
          <w:lang w:eastAsia="en-GB"/>
        </w:rPr>
        <w:t xml:space="preserve"> given no thought to whether the amendments were clinically justified, no</w:t>
      </w:r>
      <w:r w:rsidR="00AB77C7">
        <w:rPr>
          <w:rFonts w:ascii="Arial" w:hAnsi="Arial"/>
          <w:lang w:eastAsia="en-GB"/>
        </w:rPr>
        <w:t>r</w:t>
      </w:r>
      <w:r w:rsidRPr="006D74C3">
        <w:rPr>
          <w:rFonts w:ascii="Arial" w:hAnsi="Arial"/>
          <w:lang w:eastAsia="en-GB"/>
        </w:rPr>
        <w:t xml:space="preserve"> whether they were true or false and therefore</w:t>
      </w:r>
      <w:r w:rsidR="00AB77C7">
        <w:rPr>
          <w:rFonts w:ascii="Arial" w:hAnsi="Arial"/>
          <w:lang w:eastAsia="en-GB"/>
        </w:rPr>
        <w:t>,</w:t>
      </w:r>
      <w:r w:rsidRPr="006D74C3">
        <w:rPr>
          <w:rFonts w:ascii="Arial" w:hAnsi="Arial"/>
          <w:lang w:eastAsia="en-GB"/>
        </w:rPr>
        <w:t xml:space="preserve"> the court was misled as a result.  Th</w:t>
      </w:r>
      <w:r w:rsidR="009E1B58">
        <w:rPr>
          <w:rFonts w:ascii="Arial" w:hAnsi="Arial"/>
          <w:lang w:eastAsia="en-GB"/>
        </w:rPr>
        <w:t>e facts of this case and the findings of dishonesty made do not assist me in</w:t>
      </w:r>
      <w:r w:rsidRPr="006D74C3">
        <w:rPr>
          <w:rFonts w:ascii="Arial" w:hAnsi="Arial"/>
          <w:lang w:eastAsia="en-GB"/>
        </w:rPr>
        <w:t xml:space="preserve"> </w:t>
      </w:r>
      <w:r w:rsidR="004A696D">
        <w:rPr>
          <w:rFonts w:ascii="Arial" w:hAnsi="Arial"/>
          <w:lang w:eastAsia="en-GB"/>
        </w:rPr>
        <w:t>determining</w:t>
      </w:r>
      <w:r w:rsidRPr="006D74C3">
        <w:rPr>
          <w:rFonts w:ascii="Arial" w:hAnsi="Arial"/>
          <w:lang w:eastAsia="en-GB"/>
        </w:rPr>
        <w:t xml:space="preserve"> the threshold test</w:t>
      </w:r>
      <w:r w:rsidR="009E1B58">
        <w:rPr>
          <w:rFonts w:ascii="Arial" w:hAnsi="Arial"/>
          <w:lang w:eastAsia="en-GB"/>
        </w:rPr>
        <w:t xml:space="preserve"> in </w:t>
      </w:r>
      <w:r w:rsidR="004A696D">
        <w:rPr>
          <w:rFonts w:ascii="Arial" w:hAnsi="Arial"/>
          <w:lang w:eastAsia="en-GB"/>
        </w:rPr>
        <w:t>this</w:t>
      </w:r>
      <w:r w:rsidR="009E1B58">
        <w:rPr>
          <w:rFonts w:ascii="Arial" w:hAnsi="Arial"/>
          <w:lang w:eastAsia="en-GB"/>
        </w:rPr>
        <w:t xml:space="preserve"> case.</w:t>
      </w:r>
      <w:r w:rsidRPr="006D74C3">
        <w:rPr>
          <w:rFonts w:ascii="Arial" w:hAnsi="Arial"/>
          <w:lang w:eastAsia="en-GB"/>
        </w:rPr>
        <w:t xml:space="preserve">      </w:t>
      </w:r>
    </w:p>
    <w:p w14:paraId="61199D93" w14:textId="6F536C06" w:rsidR="006D74C3" w:rsidRPr="006D74C3" w:rsidRDefault="006D74C3" w:rsidP="00744842">
      <w:pPr>
        <w:numPr>
          <w:ilvl w:val="0"/>
          <w:numId w:val="11"/>
        </w:numPr>
        <w:spacing w:before="240"/>
        <w:jc w:val="both"/>
        <w:rPr>
          <w:rFonts w:ascii="Arial" w:hAnsi="Arial"/>
          <w:lang w:eastAsia="en-GB"/>
        </w:rPr>
      </w:pPr>
      <w:r w:rsidRPr="006D74C3">
        <w:rPr>
          <w:rFonts w:ascii="Arial" w:hAnsi="Arial"/>
          <w:b/>
          <w:u w:val="single"/>
          <w:lang w:eastAsia="en-GB"/>
        </w:rPr>
        <w:t>Kennedy v Cordia (Services) LLP</w:t>
      </w:r>
      <w:r w:rsidRPr="006D74C3">
        <w:rPr>
          <w:rFonts w:ascii="Arial" w:hAnsi="Arial"/>
          <w:b/>
          <w:lang w:eastAsia="en-GB"/>
        </w:rPr>
        <w:t xml:space="preserve"> [2016] 1 WLR 597</w:t>
      </w:r>
      <w:r w:rsidRPr="006D74C3">
        <w:rPr>
          <w:rFonts w:ascii="Arial" w:hAnsi="Arial"/>
          <w:lang w:eastAsia="en-GB"/>
        </w:rPr>
        <w:t xml:space="preserve"> is a familiar case which is often cited as authority for the proposition that when an expert gives an opinion he or she needs to give a reason for that opinion</w:t>
      </w:r>
      <w:r w:rsidR="009E1B58">
        <w:rPr>
          <w:rFonts w:ascii="Arial" w:hAnsi="Arial"/>
          <w:lang w:eastAsia="en-GB"/>
        </w:rPr>
        <w:t>. It also</w:t>
      </w:r>
      <w:r w:rsidRPr="006D74C3">
        <w:rPr>
          <w:rFonts w:ascii="Arial" w:hAnsi="Arial"/>
          <w:lang w:eastAsia="en-GB"/>
        </w:rPr>
        <w:t xml:space="preserve"> deals with what is required for an opinion to be expert.  That </w:t>
      </w:r>
      <w:r w:rsidR="00CF2B94">
        <w:rPr>
          <w:rFonts w:ascii="Arial" w:hAnsi="Arial"/>
          <w:lang w:eastAsia="en-GB"/>
        </w:rPr>
        <w:t xml:space="preserve">case </w:t>
      </w:r>
      <w:r w:rsidRPr="006D74C3">
        <w:rPr>
          <w:rFonts w:ascii="Arial" w:hAnsi="Arial"/>
          <w:lang w:eastAsia="en-GB"/>
        </w:rPr>
        <w:t xml:space="preserve">does not </w:t>
      </w:r>
      <w:r w:rsidR="00CF2B94">
        <w:rPr>
          <w:rFonts w:ascii="Arial" w:hAnsi="Arial"/>
          <w:lang w:eastAsia="en-GB"/>
        </w:rPr>
        <w:t>assist me in</w:t>
      </w:r>
      <w:r w:rsidRPr="006D74C3">
        <w:rPr>
          <w:rFonts w:ascii="Arial" w:hAnsi="Arial"/>
          <w:lang w:eastAsia="en-GB"/>
        </w:rPr>
        <w:t xml:space="preserve"> determin</w:t>
      </w:r>
      <w:r w:rsidR="00CF2B94">
        <w:rPr>
          <w:rFonts w:ascii="Arial" w:hAnsi="Arial"/>
          <w:lang w:eastAsia="en-GB"/>
        </w:rPr>
        <w:t>ing</w:t>
      </w:r>
      <w:r w:rsidRPr="006D74C3">
        <w:rPr>
          <w:rFonts w:ascii="Arial" w:hAnsi="Arial"/>
          <w:lang w:eastAsia="en-GB"/>
        </w:rPr>
        <w:t xml:space="preserve"> the threshold test.</w:t>
      </w:r>
    </w:p>
    <w:p w14:paraId="545DCBAC" w14:textId="5E8A6734" w:rsidR="008C169E" w:rsidRPr="00CF2B94"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In </w:t>
      </w:r>
      <w:r w:rsidRPr="006D74C3">
        <w:rPr>
          <w:rFonts w:ascii="Arial" w:hAnsi="Arial"/>
          <w:b/>
          <w:u w:val="single"/>
          <w:lang w:eastAsia="en-GB"/>
        </w:rPr>
        <w:t>Pool v GMC</w:t>
      </w:r>
      <w:r w:rsidRPr="006D74C3">
        <w:rPr>
          <w:rFonts w:ascii="Arial" w:hAnsi="Arial"/>
          <w:b/>
          <w:lang w:eastAsia="en-GB"/>
        </w:rPr>
        <w:t xml:space="preserve"> [2014] EWHC 3791 (Admin)</w:t>
      </w:r>
      <w:r w:rsidRPr="006D74C3">
        <w:rPr>
          <w:rFonts w:ascii="Arial" w:hAnsi="Arial"/>
          <w:lang w:eastAsia="en-GB"/>
        </w:rPr>
        <w:t xml:space="preserve"> a complaint was upheld against a medical expert because he had strayed outside his expertise when he accepted instructions because whilst he was a qualified expert he was not an expert in the field of general adult psychiatry. </w:t>
      </w:r>
      <w:r w:rsidR="008C169E">
        <w:rPr>
          <w:rFonts w:ascii="Arial" w:hAnsi="Arial"/>
          <w:lang w:eastAsia="en-GB"/>
        </w:rPr>
        <w:t xml:space="preserve">The decision in that case turned on its own facts and the court agrees with Mr Nugent that it is a decision akin to that in </w:t>
      </w:r>
      <w:r w:rsidR="008C169E" w:rsidRPr="008C169E">
        <w:rPr>
          <w:rFonts w:ascii="Arial" w:hAnsi="Arial"/>
          <w:b/>
          <w:u w:val="single"/>
          <w:lang w:eastAsia="en-GB"/>
        </w:rPr>
        <w:t>Thimmaya</w:t>
      </w:r>
      <w:r w:rsidR="00CF2B94">
        <w:rPr>
          <w:rFonts w:ascii="Arial" w:hAnsi="Arial"/>
          <w:b/>
          <w:u w:val="single"/>
          <w:lang w:eastAsia="en-GB"/>
        </w:rPr>
        <w:t xml:space="preserve"> </w:t>
      </w:r>
      <w:r w:rsidR="00CF2B94" w:rsidRPr="00CF2B94">
        <w:rPr>
          <w:rFonts w:ascii="Arial" w:hAnsi="Arial"/>
          <w:lang w:eastAsia="en-GB"/>
        </w:rPr>
        <w:t>because of those particular facts.</w:t>
      </w:r>
    </w:p>
    <w:p w14:paraId="2EBF0298" w14:textId="0DA99153"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 In </w:t>
      </w:r>
      <w:r w:rsidRPr="006D74C3">
        <w:rPr>
          <w:rFonts w:ascii="Arial" w:hAnsi="Arial"/>
          <w:b/>
          <w:u w:val="single"/>
          <w:lang w:eastAsia="en-GB"/>
        </w:rPr>
        <w:t>Liverpool Victoria Insurance Company Limited v Khan &amp; Ors</w:t>
      </w:r>
      <w:r w:rsidRPr="006D74C3">
        <w:rPr>
          <w:rFonts w:ascii="Arial" w:hAnsi="Arial"/>
          <w:b/>
          <w:lang w:eastAsia="en-GB"/>
        </w:rPr>
        <w:t xml:space="preserve"> [2019] 1 WLR 3833</w:t>
      </w:r>
      <w:r w:rsidRPr="006D74C3">
        <w:rPr>
          <w:rFonts w:ascii="Arial" w:hAnsi="Arial"/>
          <w:lang w:eastAsia="en-GB"/>
        </w:rPr>
        <w:t xml:space="preserve">, the expert had amended his report to assist the Claimant because he had been requested so to do by the Claimant’s solicitor who had inadvertently sent the unamended report to the Defendant’s solicitor.  The Court of Appeal in that case considered that the suspended prison sentence handed down to the expert in the contempt of proceedings that followed was too lenient.  Whilst that case demonstrates the serious consequences that can follow if experts breach their duty to the court, it does not assist with </w:t>
      </w:r>
      <w:r w:rsidR="006A65A9">
        <w:rPr>
          <w:rFonts w:ascii="Arial" w:hAnsi="Arial"/>
          <w:lang w:eastAsia="en-GB"/>
        </w:rPr>
        <w:t xml:space="preserve">determination of </w:t>
      </w:r>
      <w:r w:rsidRPr="006D74C3">
        <w:rPr>
          <w:rFonts w:ascii="Arial" w:hAnsi="Arial"/>
          <w:lang w:eastAsia="en-GB"/>
        </w:rPr>
        <w:t>the threshold test.</w:t>
      </w:r>
    </w:p>
    <w:p w14:paraId="3575D741" w14:textId="5131D5DA" w:rsidR="008C169E"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Having considered the case law and Counsels’ submissions, both written and oral, I have </w:t>
      </w:r>
      <w:r w:rsidR="008C169E" w:rsidRPr="006D74C3">
        <w:rPr>
          <w:rFonts w:ascii="Arial" w:hAnsi="Arial"/>
          <w:lang w:eastAsia="en-GB"/>
        </w:rPr>
        <w:t>concluded</w:t>
      </w:r>
      <w:r w:rsidRPr="006D74C3">
        <w:rPr>
          <w:rFonts w:ascii="Arial" w:hAnsi="Arial"/>
          <w:lang w:eastAsia="en-GB"/>
        </w:rPr>
        <w:t xml:space="preserve"> that the threshold test is the test set out in </w:t>
      </w:r>
      <w:r w:rsidRPr="006D74C3">
        <w:rPr>
          <w:rFonts w:ascii="Arial" w:hAnsi="Arial"/>
          <w:b/>
          <w:u w:val="single"/>
          <w:lang w:eastAsia="en-GB"/>
        </w:rPr>
        <w:t>Phillips v Symes</w:t>
      </w:r>
      <w:r w:rsidRPr="006D74C3">
        <w:rPr>
          <w:rFonts w:ascii="Arial" w:hAnsi="Arial"/>
          <w:lang w:eastAsia="en-GB"/>
        </w:rPr>
        <w:t xml:space="preserve"> for which Mr Nugent contends because I agree with </w:t>
      </w:r>
      <w:r w:rsidR="008C169E">
        <w:rPr>
          <w:rFonts w:ascii="Arial" w:hAnsi="Arial"/>
          <w:lang w:eastAsia="en-GB"/>
        </w:rPr>
        <w:t>him</w:t>
      </w:r>
      <w:r w:rsidRPr="006D74C3">
        <w:rPr>
          <w:rFonts w:ascii="Arial" w:hAnsi="Arial"/>
          <w:lang w:eastAsia="en-GB"/>
        </w:rPr>
        <w:t xml:space="preserve"> that it, </w:t>
      </w:r>
      <w:r w:rsidRPr="006D74C3">
        <w:rPr>
          <w:rFonts w:ascii="Arial" w:hAnsi="Arial"/>
          <w:i/>
          <w:lang w:eastAsia="en-GB"/>
        </w:rPr>
        <w:t>“remains the only authoritative guidance concerning the expert’s conduct in the giving of evidence and the potential consequential cost consequences”</w:t>
      </w:r>
      <w:r w:rsidRPr="006D74C3">
        <w:rPr>
          <w:rFonts w:ascii="Arial" w:hAnsi="Arial"/>
          <w:lang w:eastAsia="en-GB"/>
        </w:rPr>
        <w:t xml:space="preserve">. </w:t>
      </w:r>
    </w:p>
    <w:p w14:paraId="5749B70F" w14:textId="72C55FE7" w:rsidR="008C169E"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 In </w:t>
      </w:r>
      <w:r w:rsidRPr="006D74C3">
        <w:rPr>
          <w:rFonts w:ascii="Arial" w:hAnsi="Arial"/>
          <w:b/>
          <w:u w:val="single"/>
          <w:lang w:eastAsia="en-GB"/>
        </w:rPr>
        <w:t>Phillips v Symes</w:t>
      </w:r>
      <w:r w:rsidRPr="006D74C3">
        <w:rPr>
          <w:rFonts w:ascii="Arial" w:hAnsi="Arial"/>
          <w:lang w:eastAsia="en-GB"/>
        </w:rPr>
        <w:t xml:space="preserve"> the conduct of the expert was, as Mr Nugent put it in his skeleton argument, </w:t>
      </w:r>
      <w:r w:rsidRPr="006D74C3">
        <w:rPr>
          <w:rFonts w:ascii="Arial" w:hAnsi="Arial"/>
          <w:i/>
          <w:lang w:eastAsia="en-GB"/>
        </w:rPr>
        <w:t>“as outrageous as could be imagined</w:t>
      </w:r>
      <w:r w:rsidR="006A65A9" w:rsidRPr="006D74C3">
        <w:rPr>
          <w:rFonts w:ascii="Arial" w:hAnsi="Arial"/>
          <w:i/>
          <w:lang w:eastAsia="en-GB"/>
        </w:rPr>
        <w:t>”</w:t>
      </w:r>
      <w:r w:rsidR="006A65A9" w:rsidRPr="006D74C3">
        <w:rPr>
          <w:rFonts w:ascii="Arial" w:hAnsi="Arial"/>
          <w:lang w:eastAsia="en-GB"/>
        </w:rPr>
        <w:t>.</w:t>
      </w:r>
      <w:r w:rsidRPr="006D74C3">
        <w:rPr>
          <w:rFonts w:ascii="Arial" w:hAnsi="Arial"/>
          <w:lang w:eastAsia="en-GB"/>
        </w:rPr>
        <w:t xml:space="preserve">  It was not a case I was referred to by </w:t>
      </w:r>
      <w:r w:rsidR="008C169E">
        <w:rPr>
          <w:rFonts w:ascii="Arial" w:hAnsi="Arial"/>
          <w:lang w:eastAsia="en-GB"/>
        </w:rPr>
        <w:t xml:space="preserve">Mr Boyle, </w:t>
      </w:r>
      <w:r w:rsidR="008C169E" w:rsidRPr="006D74C3">
        <w:rPr>
          <w:rFonts w:ascii="Arial" w:hAnsi="Arial"/>
          <w:lang w:eastAsia="en-GB"/>
        </w:rPr>
        <w:t>when</w:t>
      </w:r>
      <w:r w:rsidRPr="006D74C3">
        <w:rPr>
          <w:rFonts w:ascii="Arial" w:hAnsi="Arial"/>
          <w:lang w:eastAsia="en-GB"/>
        </w:rPr>
        <w:t xml:space="preserve"> he made his </w:t>
      </w:r>
      <w:r w:rsidR="008C169E">
        <w:rPr>
          <w:rFonts w:ascii="Arial" w:hAnsi="Arial"/>
          <w:lang w:eastAsia="en-GB"/>
        </w:rPr>
        <w:t>application</w:t>
      </w:r>
      <w:r w:rsidRPr="006D74C3">
        <w:rPr>
          <w:rFonts w:ascii="Arial" w:hAnsi="Arial"/>
          <w:lang w:eastAsia="en-GB"/>
        </w:rPr>
        <w:t xml:space="preserve">.  The decision is a clear, concise decision by Peter Smith J of what the test should be, not least because it relates to an expert who gave evidence.  </w:t>
      </w:r>
    </w:p>
    <w:p w14:paraId="24697AF9" w14:textId="77777777" w:rsidR="008C5B39"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The </w:t>
      </w:r>
      <w:r w:rsidRPr="006D74C3">
        <w:rPr>
          <w:rFonts w:ascii="Arial" w:hAnsi="Arial"/>
          <w:b/>
          <w:u w:val="single"/>
          <w:lang w:eastAsia="en-GB"/>
        </w:rPr>
        <w:t>Centrehigh</w:t>
      </w:r>
      <w:r w:rsidRPr="006D74C3">
        <w:rPr>
          <w:rFonts w:ascii="Arial" w:hAnsi="Arial"/>
          <w:lang w:eastAsia="en-GB"/>
        </w:rPr>
        <w:t xml:space="preserve"> case on which Mr Clegg relied involved a claim against two Defendants on the basis that not only had they funded the litigation for another Defendant</w:t>
      </w:r>
      <w:r w:rsidR="008C5B39">
        <w:rPr>
          <w:rFonts w:ascii="Arial" w:hAnsi="Arial"/>
          <w:lang w:eastAsia="en-GB"/>
        </w:rPr>
        <w:t>,</w:t>
      </w:r>
      <w:r w:rsidRPr="006D74C3">
        <w:rPr>
          <w:rFonts w:ascii="Arial" w:hAnsi="Arial"/>
          <w:lang w:eastAsia="en-GB"/>
        </w:rPr>
        <w:t xml:space="preserve"> but had controlled that litigation.  There </w:t>
      </w:r>
      <w:r w:rsidR="008C5B39">
        <w:rPr>
          <w:rFonts w:ascii="Arial" w:hAnsi="Arial"/>
          <w:lang w:eastAsia="en-GB"/>
        </w:rPr>
        <w:t>we</w:t>
      </w:r>
      <w:r w:rsidRPr="006D74C3">
        <w:rPr>
          <w:rFonts w:ascii="Arial" w:hAnsi="Arial"/>
          <w:lang w:eastAsia="en-GB"/>
        </w:rPr>
        <w:t xml:space="preserve">re arguments raised about cross-examination of witnesses in that case and the court determined that the summary procedure </w:t>
      </w:r>
      <w:r w:rsidR="008C5B39">
        <w:rPr>
          <w:rFonts w:ascii="Arial" w:hAnsi="Arial"/>
          <w:lang w:eastAsia="en-GB"/>
        </w:rPr>
        <w:t>(</w:t>
      </w:r>
      <w:r w:rsidRPr="006D74C3">
        <w:rPr>
          <w:rFonts w:ascii="Arial" w:hAnsi="Arial"/>
          <w:lang w:eastAsia="en-GB"/>
        </w:rPr>
        <w:t>as they described in that case</w:t>
      </w:r>
      <w:r w:rsidR="008C5B39">
        <w:rPr>
          <w:rFonts w:ascii="Arial" w:hAnsi="Arial"/>
          <w:lang w:eastAsia="en-GB"/>
        </w:rPr>
        <w:t>)</w:t>
      </w:r>
      <w:r w:rsidRPr="006D74C3">
        <w:rPr>
          <w:rFonts w:ascii="Arial" w:hAnsi="Arial"/>
          <w:lang w:eastAsia="en-GB"/>
        </w:rPr>
        <w:t xml:space="preserve"> was the way to proceed.  </w:t>
      </w:r>
    </w:p>
    <w:p w14:paraId="70D35429" w14:textId="66E52BD9"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Mr Clegg </w:t>
      </w:r>
      <w:r w:rsidR="008C5B39">
        <w:rPr>
          <w:rFonts w:ascii="Arial" w:hAnsi="Arial"/>
          <w:lang w:eastAsia="en-GB"/>
        </w:rPr>
        <w:t>submitted that, whilst</w:t>
      </w:r>
      <w:r w:rsidRPr="006D74C3">
        <w:rPr>
          <w:rFonts w:ascii="Arial" w:hAnsi="Arial"/>
          <w:lang w:eastAsia="en-GB"/>
        </w:rPr>
        <w:t xml:space="preserve"> cost orders against non-parties</w:t>
      </w:r>
      <w:r w:rsidR="008C5B39">
        <w:rPr>
          <w:rFonts w:ascii="Arial" w:hAnsi="Arial"/>
          <w:lang w:eastAsia="en-GB"/>
        </w:rPr>
        <w:t xml:space="preserve"> </w:t>
      </w:r>
      <w:r w:rsidRPr="006D74C3">
        <w:rPr>
          <w:rFonts w:ascii="Arial" w:hAnsi="Arial"/>
          <w:lang w:eastAsia="en-GB"/>
        </w:rPr>
        <w:t xml:space="preserve">are regarded as exceptional, exceptional means no more than outside the ordinary run of </w:t>
      </w:r>
      <w:r w:rsidR="008C5B39" w:rsidRPr="006D74C3">
        <w:rPr>
          <w:rFonts w:ascii="Arial" w:hAnsi="Arial"/>
          <w:lang w:eastAsia="en-GB"/>
        </w:rPr>
        <w:t xml:space="preserve">cases </w:t>
      </w:r>
      <w:r w:rsidR="008C5B39">
        <w:rPr>
          <w:rFonts w:ascii="Arial" w:hAnsi="Arial"/>
          <w:lang w:eastAsia="en-GB"/>
        </w:rPr>
        <w:t xml:space="preserve">- and that </w:t>
      </w:r>
      <w:r w:rsidRPr="006D74C3">
        <w:rPr>
          <w:rFonts w:ascii="Arial" w:hAnsi="Arial"/>
          <w:lang w:eastAsia="en-GB"/>
        </w:rPr>
        <w:t xml:space="preserve">is the test. </w:t>
      </w:r>
      <w:r w:rsidR="008C5B39">
        <w:rPr>
          <w:rFonts w:ascii="Arial" w:hAnsi="Arial"/>
          <w:lang w:eastAsia="en-GB"/>
        </w:rPr>
        <w:t>I do not agree with him</w:t>
      </w:r>
      <w:r w:rsidR="00CF2B94">
        <w:rPr>
          <w:rFonts w:ascii="Arial" w:hAnsi="Arial"/>
          <w:lang w:eastAsia="en-GB"/>
        </w:rPr>
        <w:t>.</w:t>
      </w:r>
      <w:r w:rsidRPr="006D74C3">
        <w:rPr>
          <w:rFonts w:ascii="Arial" w:hAnsi="Arial"/>
          <w:lang w:eastAsia="en-GB"/>
        </w:rPr>
        <w:t xml:space="preserve"> Each case turns on its own facts and the facts of </w:t>
      </w:r>
      <w:r w:rsidRPr="006D74C3">
        <w:rPr>
          <w:rFonts w:ascii="Arial" w:hAnsi="Arial"/>
          <w:b/>
          <w:u w:val="single"/>
          <w:lang w:eastAsia="en-GB"/>
        </w:rPr>
        <w:t>Centrehigh</w:t>
      </w:r>
      <w:r w:rsidRPr="006D74C3">
        <w:rPr>
          <w:rFonts w:ascii="Arial" w:hAnsi="Arial"/>
          <w:lang w:eastAsia="en-GB"/>
        </w:rPr>
        <w:t xml:space="preserve"> are completely different to this case where the application for joinder is made against the expert – I pause here to say the </w:t>
      </w:r>
      <w:r w:rsidR="00CF2B94">
        <w:rPr>
          <w:rFonts w:ascii="Arial" w:hAnsi="Arial"/>
          <w:lang w:eastAsia="en-GB"/>
        </w:rPr>
        <w:t>SJE</w:t>
      </w:r>
      <w:r w:rsidRPr="006D74C3">
        <w:rPr>
          <w:rFonts w:ascii="Arial" w:hAnsi="Arial"/>
          <w:lang w:eastAsia="en-GB"/>
        </w:rPr>
        <w:t xml:space="preserve">.  </w:t>
      </w:r>
    </w:p>
    <w:p w14:paraId="7650AC04" w14:textId="52D32690"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Peter Smith J in </w:t>
      </w:r>
      <w:r w:rsidR="008C5B39" w:rsidRPr="008C5B39">
        <w:rPr>
          <w:rFonts w:ascii="Arial" w:hAnsi="Arial"/>
          <w:b/>
          <w:u w:val="single"/>
          <w:lang w:eastAsia="en-GB"/>
        </w:rPr>
        <w:t>Phil</w:t>
      </w:r>
      <w:r w:rsidR="00CF2B94">
        <w:rPr>
          <w:rFonts w:ascii="Arial" w:hAnsi="Arial"/>
          <w:b/>
          <w:u w:val="single"/>
          <w:lang w:eastAsia="en-GB"/>
        </w:rPr>
        <w:t>l</w:t>
      </w:r>
      <w:r w:rsidR="008C5B39" w:rsidRPr="008C5B39">
        <w:rPr>
          <w:rFonts w:ascii="Arial" w:hAnsi="Arial"/>
          <w:b/>
          <w:u w:val="single"/>
          <w:lang w:eastAsia="en-GB"/>
        </w:rPr>
        <w:t xml:space="preserve">ips v </w:t>
      </w:r>
      <w:r w:rsidRPr="008C5B39">
        <w:rPr>
          <w:rFonts w:ascii="Arial" w:hAnsi="Arial"/>
          <w:b/>
          <w:u w:val="single"/>
          <w:lang w:eastAsia="en-GB"/>
        </w:rPr>
        <w:t>Symes</w:t>
      </w:r>
      <w:r w:rsidRPr="006D74C3">
        <w:rPr>
          <w:rFonts w:ascii="Arial" w:hAnsi="Arial"/>
          <w:lang w:eastAsia="en-GB"/>
        </w:rPr>
        <w:t xml:space="preserve"> set the threshold test for an applicant to surmount as a high one and said that a high level of proof would be needed to establish gross dereliction of duty or recklessness.  </w:t>
      </w:r>
      <w:r w:rsidR="006A65A9">
        <w:rPr>
          <w:rFonts w:ascii="Arial" w:hAnsi="Arial"/>
          <w:lang w:eastAsia="en-GB"/>
        </w:rPr>
        <w:t xml:space="preserve">I agree with him. </w:t>
      </w:r>
      <w:r w:rsidRPr="006D74C3">
        <w:rPr>
          <w:rFonts w:ascii="Arial" w:hAnsi="Arial"/>
          <w:lang w:eastAsia="en-GB"/>
        </w:rPr>
        <w:t xml:space="preserve">Experts can sometimes breach their duties to the court </w:t>
      </w:r>
      <w:r w:rsidR="006A65A9">
        <w:rPr>
          <w:rFonts w:ascii="Arial" w:hAnsi="Arial"/>
          <w:lang w:eastAsia="en-GB"/>
        </w:rPr>
        <w:t xml:space="preserve">and can also be criticised by the court. </w:t>
      </w:r>
      <w:r w:rsidRPr="006D74C3">
        <w:rPr>
          <w:rFonts w:ascii="Arial" w:hAnsi="Arial"/>
          <w:lang w:eastAsia="en-GB"/>
        </w:rPr>
        <w:t xml:space="preserve">but if every time </w:t>
      </w:r>
      <w:r w:rsidR="006A65A9">
        <w:rPr>
          <w:rFonts w:ascii="Arial" w:hAnsi="Arial"/>
          <w:lang w:eastAsia="en-GB"/>
        </w:rPr>
        <w:t>either occurred</w:t>
      </w:r>
      <w:r w:rsidR="008C5B39">
        <w:rPr>
          <w:rFonts w:ascii="Arial" w:hAnsi="Arial"/>
          <w:lang w:eastAsia="en-GB"/>
        </w:rPr>
        <w:t>, the test was</w:t>
      </w:r>
      <w:r w:rsidR="008C5B39" w:rsidRPr="008C5B39">
        <w:rPr>
          <w:rFonts w:ascii="Arial" w:hAnsi="Arial"/>
          <w:i/>
          <w:lang w:eastAsia="en-GB"/>
        </w:rPr>
        <w:t>,” no more than outside the ordinary run of cases</w:t>
      </w:r>
      <w:r w:rsidR="008C5B39">
        <w:rPr>
          <w:rFonts w:ascii="Arial" w:hAnsi="Arial"/>
          <w:lang w:eastAsia="en-GB"/>
        </w:rPr>
        <w:t>”</w:t>
      </w:r>
      <w:r w:rsidRPr="006D74C3">
        <w:rPr>
          <w:rFonts w:ascii="Arial" w:hAnsi="Arial"/>
          <w:lang w:eastAsia="en-GB"/>
        </w:rPr>
        <w:t xml:space="preserve"> then </w:t>
      </w:r>
      <w:r w:rsidR="008C5B39">
        <w:rPr>
          <w:rFonts w:ascii="Arial" w:hAnsi="Arial"/>
          <w:lang w:eastAsia="en-GB"/>
        </w:rPr>
        <w:t>that has the potential to lead to satellite litigation and perhaps a plethora of applications f</w:t>
      </w:r>
      <w:r w:rsidRPr="006D74C3">
        <w:rPr>
          <w:rFonts w:ascii="Arial" w:hAnsi="Arial"/>
          <w:lang w:eastAsia="en-GB"/>
        </w:rPr>
        <w:t xml:space="preserve">or joinder for </w:t>
      </w:r>
      <w:r w:rsidR="008C5B39">
        <w:rPr>
          <w:rFonts w:ascii="Arial" w:hAnsi="Arial"/>
          <w:lang w:eastAsia="en-GB"/>
        </w:rPr>
        <w:t>s</w:t>
      </w:r>
      <w:r w:rsidRPr="006D74C3">
        <w:rPr>
          <w:rFonts w:ascii="Arial" w:hAnsi="Arial"/>
          <w:lang w:eastAsia="en-GB"/>
        </w:rPr>
        <w:t>51 costs</w:t>
      </w:r>
      <w:r w:rsidR="008C5B39">
        <w:rPr>
          <w:rFonts w:ascii="Arial" w:hAnsi="Arial"/>
          <w:lang w:eastAsia="en-GB"/>
        </w:rPr>
        <w:t>.</w:t>
      </w:r>
      <w:r w:rsidRPr="006D74C3">
        <w:rPr>
          <w:rFonts w:ascii="Arial" w:hAnsi="Arial"/>
          <w:lang w:eastAsia="en-GB"/>
        </w:rPr>
        <w:t xml:space="preserve">  That cannot</w:t>
      </w:r>
      <w:r w:rsidR="006A65A9">
        <w:rPr>
          <w:rFonts w:ascii="Arial" w:hAnsi="Arial"/>
          <w:lang w:eastAsia="en-GB"/>
        </w:rPr>
        <w:t>, in my opinion,</w:t>
      </w:r>
      <w:r w:rsidRPr="006D74C3">
        <w:rPr>
          <w:rFonts w:ascii="Arial" w:hAnsi="Arial"/>
          <w:lang w:eastAsia="en-GB"/>
        </w:rPr>
        <w:t xml:space="preserve"> be right</w:t>
      </w:r>
      <w:r w:rsidR="008C5B39">
        <w:rPr>
          <w:rFonts w:ascii="Arial" w:hAnsi="Arial"/>
          <w:lang w:eastAsia="en-GB"/>
        </w:rPr>
        <w:t xml:space="preserve"> or what </w:t>
      </w:r>
      <w:r w:rsidR="006A65A9">
        <w:rPr>
          <w:rFonts w:ascii="Arial" w:hAnsi="Arial"/>
          <w:lang w:eastAsia="en-GB"/>
        </w:rPr>
        <w:t>wa</w:t>
      </w:r>
      <w:r w:rsidR="008C5B39">
        <w:rPr>
          <w:rFonts w:ascii="Arial" w:hAnsi="Arial"/>
          <w:lang w:eastAsia="en-GB"/>
        </w:rPr>
        <w:t xml:space="preserve">s intended by the </w:t>
      </w:r>
      <w:r w:rsidR="006A65A9">
        <w:rPr>
          <w:rFonts w:ascii="Arial" w:hAnsi="Arial"/>
          <w:lang w:eastAsia="en-GB"/>
        </w:rPr>
        <w:t xml:space="preserve">use of the </w:t>
      </w:r>
      <w:r w:rsidR="008C5B39">
        <w:rPr>
          <w:rFonts w:ascii="Arial" w:hAnsi="Arial"/>
          <w:lang w:eastAsia="en-GB"/>
        </w:rPr>
        <w:t>word, “</w:t>
      </w:r>
      <w:r w:rsidR="008C5B39" w:rsidRPr="008C5B39">
        <w:rPr>
          <w:rFonts w:ascii="Arial" w:hAnsi="Arial"/>
          <w:i/>
          <w:lang w:eastAsia="en-GB"/>
        </w:rPr>
        <w:t>exceptiona</w:t>
      </w:r>
      <w:r w:rsidR="008C5B39">
        <w:rPr>
          <w:rFonts w:ascii="Arial" w:hAnsi="Arial"/>
          <w:lang w:eastAsia="en-GB"/>
        </w:rPr>
        <w:t>l”</w:t>
      </w:r>
      <w:r w:rsidRPr="006D74C3">
        <w:rPr>
          <w:rFonts w:ascii="Arial" w:hAnsi="Arial"/>
          <w:lang w:eastAsia="en-GB"/>
        </w:rPr>
        <w:t>.</w:t>
      </w:r>
    </w:p>
    <w:p w14:paraId="0FE410DD" w14:textId="711AAB37" w:rsidR="006D74C3" w:rsidRDefault="006A65A9" w:rsidP="00744842">
      <w:pPr>
        <w:numPr>
          <w:ilvl w:val="0"/>
          <w:numId w:val="11"/>
        </w:numPr>
        <w:spacing w:before="240"/>
        <w:jc w:val="both"/>
        <w:rPr>
          <w:rFonts w:ascii="Arial" w:hAnsi="Arial"/>
          <w:lang w:eastAsia="en-GB"/>
        </w:rPr>
      </w:pPr>
      <w:r>
        <w:rPr>
          <w:rFonts w:ascii="Arial" w:hAnsi="Arial"/>
          <w:lang w:eastAsia="en-GB"/>
        </w:rPr>
        <w:t xml:space="preserve">The </w:t>
      </w:r>
      <w:r w:rsidR="006D74C3" w:rsidRPr="006D74C3">
        <w:rPr>
          <w:rFonts w:ascii="Arial" w:hAnsi="Arial"/>
          <w:lang w:eastAsia="en-GB"/>
        </w:rPr>
        <w:t xml:space="preserve">notes in the White Book to CPR 46.2.2 </w:t>
      </w:r>
      <w:r>
        <w:rPr>
          <w:rFonts w:ascii="Arial" w:hAnsi="Arial"/>
          <w:lang w:eastAsia="en-GB"/>
        </w:rPr>
        <w:t>refer to</w:t>
      </w:r>
      <w:r w:rsidRPr="006D74C3">
        <w:rPr>
          <w:rFonts w:ascii="Arial" w:hAnsi="Arial"/>
          <w:lang w:eastAsia="en-GB"/>
        </w:rPr>
        <w:t xml:space="preserve"> </w:t>
      </w:r>
      <w:r w:rsidRPr="00885C78">
        <w:rPr>
          <w:rFonts w:ascii="Arial" w:hAnsi="Arial"/>
          <w:b/>
          <w:u w:val="single"/>
          <w:lang w:eastAsia="en-GB"/>
        </w:rPr>
        <w:t>Phillips</w:t>
      </w:r>
      <w:r w:rsidR="006D74C3" w:rsidRPr="00885C78">
        <w:rPr>
          <w:rFonts w:ascii="Arial" w:hAnsi="Arial"/>
          <w:b/>
          <w:u w:val="single"/>
          <w:lang w:eastAsia="en-GB"/>
        </w:rPr>
        <w:t xml:space="preserve"> v Symes</w:t>
      </w:r>
      <w:r w:rsidR="006D74C3" w:rsidRPr="006D74C3">
        <w:rPr>
          <w:rFonts w:ascii="Arial" w:hAnsi="Arial"/>
          <w:lang w:eastAsia="en-GB"/>
        </w:rPr>
        <w:t xml:space="preserve"> </w:t>
      </w:r>
      <w:r>
        <w:rPr>
          <w:rFonts w:ascii="Arial" w:hAnsi="Arial"/>
          <w:lang w:eastAsia="en-GB"/>
        </w:rPr>
        <w:t>and say repeat what Peter Smith J said in paragraph 33 above that:</w:t>
      </w:r>
    </w:p>
    <w:p w14:paraId="3AEA1007" w14:textId="7B543E70" w:rsidR="00E76DC6" w:rsidRPr="006D74C3" w:rsidRDefault="00066E0B" w:rsidP="00744842">
      <w:pPr>
        <w:spacing w:before="240"/>
        <w:ind w:left="1134"/>
        <w:jc w:val="both"/>
        <w:rPr>
          <w:rFonts w:ascii="Arial" w:hAnsi="Arial"/>
          <w:i/>
          <w:lang w:eastAsia="en-GB"/>
        </w:rPr>
      </w:pPr>
      <w:r w:rsidRPr="006D74C3">
        <w:rPr>
          <w:rFonts w:ascii="Arial" w:hAnsi="Arial"/>
          <w:i/>
          <w:lang w:eastAsia="en-GB"/>
        </w:rPr>
        <w:t>“It</w:t>
      </w:r>
      <w:r w:rsidR="00E76DC6" w:rsidRPr="006D74C3">
        <w:rPr>
          <w:rFonts w:ascii="Arial" w:hAnsi="Arial"/>
          <w:i/>
          <w:lang w:eastAsia="en-GB"/>
        </w:rPr>
        <w:t xml:space="preserve"> would be wrong of the court to remove from itself the power to make a costs order in appropriate circumstances against an expert who, </w:t>
      </w:r>
      <w:bookmarkStart w:id="3" w:name="_Hlk58932526"/>
      <w:r w:rsidR="00E76DC6" w:rsidRPr="006D74C3">
        <w:rPr>
          <w:rFonts w:ascii="Arial" w:hAnsi="Arial"/>
          <w:i/>
          <w:lang w:eastAsia="en-GB"/>
        </w:rPr>
        <w:t xml:space="preserve">by their evidence, </w:t>
      </w:r>
      <w:bookmarkStart w:id="4" w:name="_Hlk58944326"/>
      <w:r w:rsidR="00E76DC6" w:rsidRPr="00CF2B94">
        <w:rPr>
          <w:rFonts w:ascii="Arial" w:hAnsi="Arial"/>
          <w:b/>
          <w:i/>
          <w:lang w:eastAsia="en-GB"/>
        </w:rPr>
        <w:t>caused significant expense to be incurred and did so in flagrant reckless disregard of their duties to the court</w:t>
      </w:r>
      <w:bookmarkEnd w:id="4"/>
      <w:r w:rsidR="00E76DC6" w:rsidRPr="006D74C3">
        <w:rPr>
          <w:rFonts w:ascii="Arial" w:hAnsi="Arial"/>
          <w:i/>
          <w:lang w:eastAsia="en-GB"/>
        </w:rPr>
        <w:t>”.</w:t>
      </w:r>
      <w:bookmarkEnd w:id="3"/>
      <w:r w:rsidR="00E76DC6">
        <w:rPr>
          <w:rFonts w:ascii="Arial" w:hAnsi="Arial"/>
          <w:i/>
          <w:lang w:eastAsia="en-GB"/>
        </w:rPr>
        <w:t xml:space="preserve"> [my emphasis]</w:t>
      </w:r>
    </w:p>
    <w:p w14:paraId="144BDE95" w14:textId="3DFFA902" w:rsidR="00E76DC6" w:rsidRPr="00052B2B" w:rsidRDefault="00052B2B" w:rsidP="00744842">
      <w:pPr>
        <w:pStyle w:val="ListParagraph"/>
        <w:numPr>
          <w:ilvl w:val="0"/>
          <w:numId w:val="11"/>
        </w:numPr>
        <w:spacing w:before="240"/>
        <w:jc w:val="both"/>
        <w:rPr>
          <w:i/>
          <w:sz w:val="24"/>
        </w:rPr>
      </w:pPr>
      <w:r>
        <w:rPr>
          <w:sz w:val="24"/>
        </w:rPr>
        <w:t>In</w:t>
      </w:r>
      <w:r w:rsidR="00E76DC6" w:rsidRPr="00E76DC6">
        <w:rPr>
          <w:sz w:val="24"/>
        </w:rPr>
        <w:t xml:space="preserve"> </w:t>
      </w:r>
      <w:r w:rsidR="00E76DC6" w:rsidRPr="00E76DC6">
        <w:rPr>
          <w:b/>
          <w:sz w:val="24"/>
          <w:u w:val="single"/>
        </w:rPr>
        <w:t>Symphony</w:t>
      </w:r>
      <w:r w:rsidR="00E76DC6" w:rsidRPr="00E76DC6">
        <w:rPr>
          <w:sz w:val="24"/>
        </w:rPr>
        <w:t xml:space="preserve"> the Court set out the normal rule which is that a witness in civil (or criminal) proceedings enjoys immunity from any form of civil action, so that witnesses may give their evidence fearlessly. The Court also said, that an order for payment of costs by a non-party will always be exceptional and the judge should treat any application for such an order with considerable caution.</w:t>
      </w:r>
      <w:r w:rsidR="00E76DC6" w:rsidRPr="00E76DC6">
        <w:t xml:space="preserve"> </w:t>
      </w:r>
      <w:r w:rsidRPr="00E76DC6">
        <w:rPr>
          <w:sz w:val="24"/>
        </w:rPr>
        <w:t xml:space="preserve">Therefore, </w:t>
      </w:r>
      <w:r>
        <w:rPr>
          <w:sz w:val="24"/>
        </w:rPr>
        <w:t xml:space="preserve">I repeat my opinion that </w:t>
      </w:r>
      <w:r w:rsidR="00E76DC6" w:rsidRPr="00E76DC6">
        <w:rPr>
          <w:sz w:val="24"/>
        </w:rPr>
        <w:t>the word ‘exceptional’ must mean something more than just</w:t>
      </w:r>
      <w:r>
        <w:rPr>
          <w:sz w:val="24"/>
        </w:rPr>
        <w:t>,</w:t>
      </w:r>
      <w:r w:rsidR="00E76DC6" w:rsidRPr="00E76DC6">
        <w:rPr>
          <w:sz w:val="24"/>
        </w:rPr>
        <w:t xml:space="preserve"> </w:t>
      </w:r>
      <w:r>
        <w:rPr>
          <w:sz w:val="24"/>
        </w:rPr>
        <w:t>“</w:t>
      </w:r>
      <w:r w:rsidR="00E76DC6" w:rsidRPr="00052B2B">
        <w:rPr>
          <w:i/>
          <w:sz w:val="24"/>
        </w:rPr>
        <w:t>no more than outside the ordinary run of cases</w:t>
      </w:r>
      <w:r w:rsidRPr="00052B2B">
        <w:rPr>
          <w:i/>
          <w:sz w:val="24"/>
        </w:rPr>
        <w:t>”</w:t>
      </w:r>
      <w:r w:rsidR="00E76DC6" w:rsidRPr="00052B2B">
        <w:rPr>
          <w:i/>
          <w:sz w:val="24"/>
        </w:rPr>
        <w:t>.</w:t>
      </w:r>
    </w:p>
    <w:p w14:paraId="271FDC69" w14:textId="77777777" w:rsidR="00052B2B" w:rsidRDefault="00E76DC6" w:rsidP="00744842">
      <w:pPr>
        <w:numPr>
          <w:ilvl w:val="0"/>
          <w:numId w:val="11"/>
        </w:numPr>
        <w:spacing w:before="240"/>
        <w:jc w:val="both"/>
        <w:rPr>
          <w:rFonts w:ascii="Arial" w:hAnsi="Arial"/>
          <w:lang w:eastAsia="en-GB"/>
        </w:rPr>
      </w:pPr>
      <w:r w:rsidRPr="006D74C3">
        <w:rPr>
          <w:rFonts w:ascii="Arial" w:hAnsi="Arial"/>
          <w:lang w:eastAsia="en-GB"/>
        </w:rPr>
        <w:t xml:space="preserve">I turn to consider whether </w:t>
      </w:r>
      <w:r w:rsidR="00052B2B">
        <w:rPr>
          <w:rFonts w:ascii="Arial" w:hAnsi="Arial"/>
          <w:lang w:eastAsia="en-GB"/>
        </w:rPr>
        <w:t xml:space="preserve">the Defendant has provided the evidence to meet </w:t>
      </w:r>
      <w:r w:rsidR="00FE3659">
        <w:rPr>
          <w:rFonts w:ascii="Arial" w:hAnsi="Arial"/>
          <w:lang w:eastAsia="en-GB"/>
        </w:rPr>
        <w:t xml:space="preserve">the </w:t>
      </w:r>
      <w:r w:rsidR="00FE3659" w:rsidRPr="006D74C3">
        <w:rPr>
          <w:rFonts w:ascii="Arial" w:hAnsi="Arial"/>
          <w:lang w:eastAsia="en-GB"/>
        </w:rPr>
        <w:t>threshold</w:t>
      </w:r>
      <w:r w:rsidRPr="006D74C3">
        <w:rPr>
          <w:rFonts w:ascii="Arial" w:hAnsi="Arial"/>
          <w:lang w:eastAsia="en-GB"/>
        </w:rPr>
        <w:t xml:space="preserve"> test</w:t>
      </w:r>
      <w:r w:rsidR="00052B2B">
        <w:rPr>
          <w:rFonts w:ascii="Arial" w:hAnsi="Arial"/>
          <w:lang w:eastAsia="en-GB"/>
        </w:rPr>
        <w:t xml:space="preserve"> that</w:t>
      </w:r>
      <w:r w:rsidR="00FE3659">
        <w:rPr>
          <w:rFonts w:ascii="Arial" w:hAnsi="Arial"/>
          <w:lang w:eastAsia="en-GB"/>
        </w:rPr>
        <w:t xml:space="preserve"> Dr Leigh </w:t>
      </w:r>
      <w:r w:rsidR="00FE3659" w:rsidRPr="00FE3659">
        <w:rPr>
          <w:rFonts w:ascii="Arial" w:hAnsi="Arial"/>
          <w:lang w:eastAsia="en-GB"/>
        </w:rPr>
        <w:t xml:space="preserve">caused significant expense to be incurred and did so in flagrant reckless disregard of </w:t>
      </w:r>
      <w:r w:rsidR="00FE3659">
        <w:rPr>
          <w:rFonts w:ascii="Arial" w:hAnsi="Arial"/>
          <w:lang w:eastAsia="en-GB"/>
        </w:rPr>
        <w:t>his</w:t>
      </w:r>
      <w:r w:rsidR="00FE3659" w:rsidRPr="00FE3659">
        <w:rPr>
          <w:rFonts w:ascii="Arial" w:hAnsi="Arial"/>
          <w:lang w:eastAsia="en-GB"/>
        </w:rPr>
        <w:t xml:space="preserve"> duties to the court</w:t>
      </w:r>
      <w:r w:rsidR="00FE3659">
        <w:rPr>
          <w:rFonts w:ascii="Arial" w:hAnsi="Arial"/>
          <w:lang w:eastAsia="en-GB"/>
        </w:rPr>
        <w:t>.</w:t>
      </w:r>
      <w:r w:rsidRPr="006D74C3">
        <w:rPr>
          <w:rFonts w:ascii="Arial" w:hAnsi="Arial"/>
          <w:lang w:eastAsia="en-GB"/>
        </w:rPr>
        <w:t xml:space="preserve"> </w:t>
      </w:r>
      <w:r w:rsidR="00052B2B">
        <w:rPr>
          <w:rFonts w:ascii="Arial" w:hAnsi="Arial"/>
          <w:lang w:eastAsia="en-GB"/>
        </w:rPr>
        <w:t>As Peter Smith J said, a high level of proof is needed to establish gross dereliction of duty or recklessness.</w:t>
      </w:r>
    </w:p>
    <w:p w14:paraId="7859E525" w14:textId="36BF52BC" w:rsidR="00E76DC6" w:rsidRDefault="00E76DC6" w:rsidP="00744842">
      <w:pPr>
        <w:numPr>
          <w:ilvl w:val="0"/>
          <w:numId w:val="11"/>
        </w:numPr>
        <w:spacing w:before="240"/>
        <w:jc w:val="both"/>
        <w:rPr>
          <w:rFonts w:ascii="Arial" w:hAnsi="Arial"/>
          <w:lang w:eastAsia="en-GB"/>
        </w:rPr>
      </w:pPr>
      <w:r w:rsidRPr="006D74C3">
        <w:rPr>
          <w:rFonts w:ascii="Arial" w:hAnsi="Arial"/>
          <w:lang w:eastAsia="en-GB"/>
        </w:rPr>
        <w:t xml:space="preserve"> Before I do so, I </w:t>
      </w:r>
      <w:r w:rsidR="00734E27">
        <w:rPr>
          <w:rFonts w:ascii="Arial" w:hAnsi="Arial"/>
          <w:lang w:eastAsia="en-GB"/>
        </w:rPr>
        <w:t xml:space="preserve">shall deal with the </w:t>
      </w:r>
      <w:r w:rsidRPr="006D74C3">
        <w:rPr>
          <w:rFonts w:ascii="Arial" w:hAnsi="Arial"/>
          <w:lang w:eastAsia="en-GB"/>
        </w:rPr>
        <w:t>wasted costs jurisdiction and its applicability or otherwise to this case</w:t>
      </w:r>
      <w:r w:rsidR="00052B2B">
        <w:rPr>
          <w:rFonts w:ascii="Arial" w:hAnsi="Arial"/>
          <w:lang w:eastAsia="en-GB"/>
        </w:rPr>
        <w:t xml:space="preserve"> and the test.</w:t>
      </w:r>
    </w:p>
    <w:p w14:paraId="2B3744CC" w14:textId="4A01AEE0"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One of the reasons for my decision in relation to the threshold test is that there </w:t>
      </w:r>
      <w:r w:rsidR="008E38AA" w:rsidRPr="006D74C3">
        <w:rPr>
          <w:rFonts w:ascii="Arial" w:hAnsi="Arial"/>
          <w:lang w:eastAsia="en-GB"/>
        </w:rPr>
        <w:t>must</w:t>
      </w:r>
      <w:r w:rsidRPr="006D74C3">
        <w:rPr>
          <w:rFonts w:ascii="Arial" w:hAnsi="Arial"/>
          <w:lang w:eastAsia="en-GB"/>
        </w:rPr>
        <w:t xml:space="preserve"> be a difference when considering </w:t>
      </w:r>
      <w:r w:rsidR="008E38AA">
        <w:rPr>
          <w:rFonts w:ascii="Arial" w:hAnsi="Arial"/>
          <w:lang w:eastAsia="en-GB"/>
        </w:rPr>
        <w:t>s</w:t>
      </w:r>
      <w:r w:rsidRPr="006D74C3">
        <w:rPr>
          <w:rFonts w:ascii="Arial" w:hAnsi="Arial"/>
          <w:lang w:eastAsia="en-GB"/>
        </w:rPr>
        <w:t>51 costs against a Part 35 expert as against</w:t>
      </w:r>
      <w:r w:rsidR="008E38AA">
        <w:rPr>
          <w:rFonts w:ascii="Arial" w:hAnsi="Arial"/>
          <w:lang w:eastAsia="en-GB"/>
        </w:rPr>
        <w:t>, for example,</w:t>
      </w:r>
      <w:r w:rsidRPr="006D74C3">
        <w:rPr>
          <w:rFonts w:ascii="Arial" w:hAnsi="Arial"/>
          <w:lang w:eastAsia="en-GB"/>
        </w:rPr>
        <w:t xml:space="preserve"> a funder or someone else who sta</w:t>
      </w:r>
      <w:r w:rsidR="008E38AA">
        <w:rPr>
          <w:rFonts w:ascii="Arial" w:hAnsi="Arial"/>
          <w:lang w:eastAsia="en-GB"/>
        </w:rPr>
        <w:t>nds</w:t>
      </w:r>
      <w:r w:rsidRPr="006D74C3">
        <w:rPr>
          <w:rFonts w:ascii="Arial" w:hAnsi="Arial"/>
          <w:lang w:eastAsia="en-GB"/>
        </w:rPr>
        <w:t xml:space="preserve"> to gain from proceedings.  In </w:t>
      </w:r>
      <w:r w:rsidRPr="006D74C3">
        <w:rPr>
          <w:rFonts w:ascii="Arial" w:hAnsi="Arial"/>
          <w:b/>
          <w:u w:val="single"/>
          <w:lang w:eastAsia="en-GB"/>
        </w:rPr>
        <w:t>Thammiya</w:t>
      </w:r>
      <w:r w:rsidRPr="006D74C3">
        <w:rPr>
          <w:rFonts w:ascii="Arial" w:hAnsi="Arial"/>
          <w:lang w:eastAsia="en-GB"/>
        </w:rPr>
        <w:t xml:space="preserve"> the legal representatives considered that this was akin to the wasted costs jurisdiction and a wasted costs order.  </w:t>
      </w:r>
    </w:p>
    <w:p w14:paraId="02570D72" w14:textId="70E4960B" w:rsidR="006D74C3" w:rsidRPr="006D74C3" w:rsidRDefault="006D74C3" w:rsidP="00744842">
      <w:pPr>
        <w:numPr>
          <w:ilvl w:val="0"/>
          <w:numId w:val="11"/>
        </w:numPr>
        <w:spacing w:before="240"/>
        <w:jc w:val="both"/>
        <w:rPr>
          <w:rFonts w:ascii="Arial" w:hAnsi="Arial"/>
          <w:lang w:eastAsia="en-GB"/>
        </w:rPr>
      </w:pPr>
      <w:r w:rsidRPr="006D74C3">
        <w:rPr>
          <w:rFonts w:ascii="Arial" w:hAnsi="Arial"/>
          <w:lang w:eastAsia="en-GB"/>
        </w:rPr>
        <w:t>When a wasted costs order is sought, the court must be satisfied it has before it evidence or other material which</w:t>
      </w:r>
      <w:r w:rsidR="008E38AA">
        <w:rPr>
          <w:rFonts w:ascii="Arial" w:hAnsi="Arial"/>
          <w:lang w:eastAsia="en-GB"/>
        </w:rPr>
        <w:t>,</w:t>
      </w:r>
      <w:r w:rsidRPr="006D74C3">
        <w:rPr>
          <w:rFonts w:ascii="Arial" w:hAnsi="Arial"/>
          <w:lang w:eastAsia="en-GB"/>
        </w:rPr>
        <w:t xml:space="preserve"> if unanswered would be likely to lead to a wasted costs order being made</w:t>
      </w:r>
      <w:r w:rsidR="008E38AA">
        <w:rPr>
          <w:rFonts w:ascii="Arial" w:hAnsi="Arial"/>
          <w:lang w:eastAsia="en-GB"/>
        </w:rPr>
        <w:t>,</w:t>
      </w:r>
      <w:r w:rsidRPr="006D74C3">
        <w:rPr>
          <w:rFonts w:ascii="Arial" w:hAnsi="Arial"/>
          <w:lang w:eastAsia="en-GB"/>
        </w:rPr>
        <w:t xml:space="preserve"> and </w:t>
      </w:r>
      <w:r w:rsidR="008E38AA">
        <w:rPr>
          <w:rFonts w:ascii="Arial" w:hAnsi="Arial"/>
          <w:lang w:eastAsia="en-GB"/>
        </w:rPr>
        <w:t xml:space="preserve">that </w:t>
      </w:r>
      <w:r w:rsidRPr="006D74C3">
        <w:rPr>
          <w:rFonts w:ascii="Arial" w:hAnsi="Arial"/>
          <w:lang w:eastAsia="en-GB"/>
        </w:rPr>
        <w:t>the proceedings are justified notwithstanding the likely costs involved.  Generally</w:t>
      </w:r>
      <w:r w:rsidR="008E38AA">
        <w:rPr>
          <w:rFonts w:ascii="Arial" w:hAnsi="Arial"/>
          <w:lang w:eastAsia="en-GB"/>
        </w:rPr>
        <w:t>,</w:t>
      </w:r>
      <w:r w:rsidRPr="006D74C3">
        <w:rPr>
          <w:rFonts w:ascii="Arial" w:hAnsi="Arial"/>
          <w:lang w:eastAsia="en-GB"/>
        </w:rPr>
        <w:t xml:space="preserve"> the wasted costs jurisdiction is also designed to be summary in nature and ought to be requested only in the clearest cases.  For example</w:t>
      </w:r>
      <w:r w:rsidR="0001360F">
        <w:rPr>
          <w:rFonts w:ascii="Arial" w:hAnsi="Arial"/>
          <w:lang w:eastAsia="en-GB"/>
        </w:rPr>
        <w:t>,</w:t>
      </w:r>
      <w:r w:rsidRPr="006D74C3">
        <w:rPr>
          <w:rFonts w:ascii="Arial" w:hAnsi="Arial"/>
          <w:lang w:eastAsia="en-GB"/>
        </w:rPr>
        <w:t xml:space="preserve"> in </w:t>
      </w:r>
      <w:r w:rsidRPr="006D74C3">
        <w:rPr>
          <w:rFonts w:ascii="Arial" w:hAnsi="Arial"/>
          <w:b/>
          <w:u w:val="single"/>
          <w:lang w:eastAsia="en-GB"/>
        </w:rPr>
        <w:t>Wall v Lefever</w:t>
      </w:r>
      <w:r w:rsidRPr="006D74C3">
        <w:rPr>
          <w:rFonts w:ascii="Arial" w:hAnsi="Arial"/>
          <w:b/>
          <w:lang w:eastAsia="en-GB"/>
        </w:rPr>
        <w:t xml:space="preserve"> [1998] 1 FCR 605</w:t>
      </w:r>
      <w:r w:rsidRPr="006D74C3">
        <w:rPr>
          <w:rFonts w:ascii="Arial" w:hAnsi="Arial"/>
          <w:lang w:eastAsia="en-GB"/>
        </w:rPr>
        <w:t xml:space="preserve"> it was held that the wasted costs jurisdiction was a summary remedy only to be used where clearly improper, unreasonable or negligent conduct on the part of professional advisors could readily be established.</w:t>
      </w:r>
    </w:p>
    <w:p w14:paraId="0764FCEC" w14:textId="1284796E" w:rsidR="0001360F" w:rsidRDefault="006D74C3" w:rsidP="00744842">
      <w:pPr>
        <w:numPr>
          <w:ilvl w:val="0"/>
          <w:numId w:val="11"/>
        </w:numPr>
        <w:spacing w:before="240"/>
        <w:jc w:val="both"/>
        <w:rPr>
          <w:rFonts w:ascii="Arial" w:hAnsi="Arial"/>
          <w:i/>
          <w:lang w:eastAsia="en-GB"/>
        </w:rPr>
      </w:pPr>
      <w:r w:rsidRPr="006D74C3">
        <w:rPr>
          <w:rFonts w:ascii="Arial" w:hAnsi="Arial"/>
          <w:lang w:eastAsia="en-GB"/>
        </w:rPr>
        <w:t xml:space="preserve">The threshold test set out in </w:t>
      </w:r>
      <w:r w:rsidR="0001360F" w:rsidRPr="0001360F">
        <w:rPr>
          <w:rFonts w:ascii="Arial" w:hAnsi="Arial"/>
          <w:b/>
          <w:u w:val="single"/>
          <w:lang w:eastAsia="en-GB"/>
        </w:rPr>
        <w:t xml:space="preserve">Philips v </w:t>
      </w:r>
      <w:r w:rsidRPr="0001360F">
        <w:rPr>
          <w:rFonts w:ascii="Arial" w:hAnsi="Arial"/>
          <w:b/>
          <w:u w:val="single"/>
          <w:lang w:eastAsia="en-GB"/>
        </w:rPr>
        <w:t>Symes</w:t>
      </w:r>
      <w:r w:rsidRPr="006D74C3">
        <w:rPr>
          <w:rFonts w:ascii="Arial" w:hAnsi="Arial"/>
          <w:lang w:eastAsia="en-GB"/>
        </w:rPr>
        <w:t xml:space="preserve"> is </w:t>
      </w:r>
      <w:r w:rsidR="00CB58BE">
        <w:rPr>
          <w:rFonts w:ascii="Arial" w:hAnsi="Arial"/>
          <w:lang w:eastAsia="en-GB"/>
        </w:rPr>
        <w:t xml:space="preserve">set at a higher </w:t>
      </w:r>
      <w:r w:rsidR="00BE6B68">
        <w:rPr>
          <w:rFonts w:ascii="Arial" w:hAnsi="Arial"/>
          <w:lang w:eastAsia="en-GB"/>
        </w:rPr>
        <w:t>level</w:t>
      </w:r>
      <w:r w:rsidRPr="006D74C3">
        <w:rPr>
          <w:rFonts w:ascii="Arial" w:hAnsi="Arial"/>
          <w:lang w:eastAsia="en-GB"/>
        </w:rPr>
        <w:t xml:space="preserve"> because an expert is </w:t>
      </w:r>
      <w:r w:rsidR="00E466CD">
        <w:rPr>
          <w:rFonts w:ascii="Arial" w:hAnsi="Arial"/>
          <w:lang w:eastAsia="en-GB"/>
        </w:rPr>
        <w:t xml:space="preserve">also </w:t>
      </w:r>
      <w:r w:rsidRPr="006D74C3">
        <w:rPr>
          <w:rFonts w:ascii="Arial" w:hAnsi="Arial"/>
          <w:lang w:eastAsia="en-GB"/>
        </w:rPr>
        <w:t xml:space="preserve">in a very different position to a legal advisor.  I agree with Mr Nugent when he says in his skeleton argument that </w:t>
      </w:r>
      <w:r w:rsidRPr="006D74C3">
        <w:rPr>
          <w:rFonts w:ascii="Arial" w:hAnsi="Arial"/>
          <w:i/>
          <w:lang w:eastAsia="en-GB"/>
        </w:rPr>
        <w:t xml:space="preserve">“legal advisors advance the case on behalf of a client and have the ability to take tactical decisions in furtherance of their objective” </w:t>
      </w:r>
    </w:p>
    <w:p w14:paraId="79B0D115" w14:textId="0E12D2FD" w:rsidR="0001360F" w:rsidRPr="0001360F" w:rsidRDefault="0001360F" w:rsidP="00744842">
      <w:pPr>
        <w:numPr>
          <w:ilvl w:val="0"/>
          <w:numId w:val="11"/>
        </w:numPr>
        <w:spacing w:before="240"/>
        <w:jc w:val="both"/>
        <w:rPr>
          <w:rFonts w:ascii="Arial" w:hAnsi="Arial"/>
          <w:i/>
          <w:lang w:eastAsia="en-GB"/>
        </w:rPr>
      </w:pPr>
      <w:r>
        <w:rPr>
          <w:rFonts w:ascii="Arial" w:hAnsi="Arial"/>
          <w:lang w:eastAsia="en-GB"/>
        </w:rPr>
        <w:t xml:space="preserve">I </w:t>
      </w:r>
      <w:r w:rsidR="00BE6B68">
        <w:rPr>
          <w:rFonts w:ascii="Arial" w:hAnsi="Arial"/>
          <w:lang w:eastAsia="en-GB"/>
        </w:rPr>
        <w:t>criticised Dr Leigh’s report because he asked and answered 15 ‘</w:t>
      </w:r>
      <w:r w:rsidR="00BE6B68" w:rsidRPr="00066E0B">
        <w:rPr>
          <w:rFonts w:ascii="Arial" w:hAnsi="Arial"/>
          <w:i/>
          <w:lang w:eastAsia="en-GB"/>
        </w:rPr>
        <w:t>Claimant</w:t>
      </w:r>
      <w:r w:rsidR="00066E0B" w:rsidRPr="00066E0B">
        <w:rPr>
          <w:rFonts w:ascii="Arial" w:hAnsi="Arial"/>
          <w:i/>
          <w:lang w:eastAsia="en-GB"/>
        </w:rPr>
        <w:t xml:space="preserve"> type</w:t>
      </w:r>
      <w:r w:rsidR="00BE6B68">
        <w:rPr>
          <w:rFonts w:ascii="Arial" w:hAnsi="Arial"/>
          <w:lang w:eastAsia="en-GB"/>
        </w:rPr>
        <w:t>’ questions. However, notwithstanding, I agree with Mr Nugent</w:t>
      </w:r>
      <w:r>
        <w:rPr>
          <w:rFonts w:ascii="Arial" w:hAnsi="Arial"/>
          <w:lang w:eastAsia="en-GB"/>
        </w:rPr>
        <w:t xml:space="preserve"> that </w:t>
      </w:r>
      <w:r w:rsidR="006D74C3" w:rsidRPr="006D74C3">
        <w:rPr>
          <w:rFonts w:ascii="Arial" w:hAnsi="Arial"/>
          <w:lang w:eastAsia="en-GB"/>
        </w:rPr>
        <w:t>Dr Leigh was not in a position to determine how the Claimants or Defendant advance</w:t>
      </w:r>
      <w:r>
        <w:rPr>
          <w:rFonts w:ascii="Arial" w:hAnsi="Arial"/>
          <w:lang w:eastAsia="en-GB"/>
        </w:rPr>
        <w:t>d</w:t>
      </w:r>
      <w:r w:rsidR="006D74C3" w:rsidRPr="006D74C3">
        <w:rPr>
          <w:rFonts w:ascii="Arial" w:hAnsi="Arial"/>
          <w:lang w:eastAsia="en-GB"/>
        </w:rPr>
        <w:t xml:space="preserve"> their </w:t>
      </w:r>
      <w:r>
        <w:rPr>
          <w:rFonts w:ascii="Arial" w:hAnsi="Arial"/>
          <w:lang w:eastAsia="en-GB"/>
        </w:rPr>
        <w:t xml:space="preserve">respective </w:t>
      </w:r>
      <w:r w:rsidR="006D74C3" w:rsidRPr="006D74C3">
        <w:rPr>
          <w:rFonts w:ascii="Arial" w:hAnsi="Arial"/>
          <w:lang w:eastAsia="en-GB"/>
        </w:rPr>
        <w:t>cases</w:t>
      </w:r>
      <w:r>
        <w:rPr>
          <w:rFonts w:ascii="Arial" w:hAnsi="Arial"/>
          <w:lang w:eastAsia="en-GB"/>
        </w:rPr>
        <w:t xml:space="preserve">. He is, as an expert (SJE) </w:t>
      </w:r>
      <w:r w:rsidR="006D74C3" w:rsidRPr="006D74C3">
        <w:rPr>
          <w:rFonts w:ascii="Arial" w:hAnsi="Arial"/>
          <w:lang w:eastAsia="en-GB"/>
        </w:rPr>
        <w:t xml:space="preserve">in a different position to a legal advisor and </w:t>
      </w:r>
      <w:r>
        <w:rPr>
          <w:rFonts w:ascii="Arial" w:hAnsi="Arial"/>
          <w:lang w:eastAsia="en-GB"/>
        </w:rPr>
        <w:t xml:space="preserve">that being the case, </w:t>
      </w:r>
      <w:r w:rsidR="006D74C3" w:rsidRPr="006D74C3">
        <w:rPr>
          <w:rFonts w:ascii="Arial" w:hAnsi="Arial"/>
          <w:lang w:eastAsia="en-GB"/>
        </w:rPr>
        <w:t xml:space="preserve">the threshold </w:t>
      </w:r>
      <w:r w:rsidR="00E466CD" w:rsidRPr="006D74C3">
        <w:rPr>
          <w:rFonts w:ascii="Arial" w:hAnsi="Arial"/>
          <w:lang w:eastAsia="en-GB"/>
        </w:rPr>
        <w:t>must</w:t>
      </w:r>
      <w:r w:rsidR="006D74C3" w:rsidRPr="006D74C3">
        <w:rPr>
          <w:rFonts w:ascii="Arial" w:hAnsi="Arial"/>
          <w:lang w:eastAsia="en-GB"/>
        </w:rPr>
        <w:t xml:space="preserve"> be higher than </w:t>
      </w:r>
      <w:r w:rsidR="00BE6B68">
        <w:rPr>
          <w:rFonts w:ascii="Arial" w:hAnsi="Arial"/>
          <w:lang w:eastAsia="en-GB"/>
        </w:rPr>
        <w:t>that</w:t>
      </w:r>
      <w:r w:rsidR="006D74C3" w:rsidRPr="006D74C3">
        <w:rPr>
          <w:rFonts w:ascii="Arial" w:hAnsi="Arial"/>
          <w:lang w:eastAsia="en-GB"/>
        </w:rPr>
        <w:t xml:space="preserve"> for a wasted costs order. </w:t>
      </w:r>
      <w:r w:rsidR="00E466CD">
        <w:rPr>
          <w:rFonts w:ascii="Arial" w:hAnsi="Arial"/>
          <w:lang w:eastAsia="en-GB"/>
        </w:rPr>
        <w:t>Therefore, I do not consider the wasted costs jurisdiction is applicable in this case.</w:t>
      </w:r>
      <w:r w:rsidR="006D74C3" w:rsidRPr="006D74C3">
        <w:rPr>
          <w:rFonts w:ascii="Arial" w:hAnsi="Arial"/>
          <w:lang w:eastAsia="en-GB"/>
        </w:rPr>
        <w:t xml:space="preserve"> </w:t>
      </w:r>
    </w:p>
    <w:p w14:paraId="52EAF394" w14:textId="6C53988A" w:rsidR="003504E0" w:rsidRPr="003504E0" w:rsidRDefault="0001360F" w:rsidP="00744842">
      <w:pPr>
        <w:numPr>
          <w:ilvl w:val="0"/>
          <w:numId w:val="11"/>
        </w:numPr>
        <w:spacing w:before="240"/>
        <w:jc w:val="both"/>
        <w:rPr>
          <w:rFonts w:ascii="Arial" w:hAnsi="Arial"/>
          <w:i/>
          <w:lang w:eastAsia="en-GB"/>
        </w:rPr>
      </w:pPr>
      <w:r>
        <w:rPr>
          <w:rFonts w:ascii="Arial" w:hAnsi="Arial"/>
          <w:lang w:eastAsia="en-GB"/>
        </w:rPr>
        <w:t xml:space="preserve">Even if </w:t>
      </w:r>
      <w:r w:rsidR="00885C78">
        <w:rPr>
          <w:rFonts w:ascii="Arial" w:hAnsi="Arial"/>
          <w:lang w:eastAsia="en-GB"/>
        </w:rPr>
        <w:t xml:space="preserve">the </w:t>
      </w:r>
      <w:r>
        <w:rPr>
          <w:rFonts w:ascii="Arial" w:hAnsi="Arial"/>
          <w:lang w:eastAsia="en-GB"/>
        </w:rPr>
        <w:t xml:space="preserve">test was </w:t>
      </w:r>
      <w:r w:rsidR="00BE6B68">
        <w:rPr>
          <w:rFonts w:ascii="Arial" w:hAnsi="Arial"/>
          <w:lang w:eastAsia="en-GB"/>
        </w:rPr>
        <w:t>akin to that of the</w:t>
      </w:r>
      <w:r>
        <w:rPr>
          <w:rFonts w:ascii="Arial" w:hAnsi="Arial"/>
          <w:lang w:eastAsia="en-GB"/>
        </w:rPr>
        <w:t xml:space="preserve"> wasted costs </w:t>
      </w:r>
      <w:r w:rsidR="00BE6B68">
        <w:rPr>
          <w:rFonts w:ascii="Arial" w:hAnsi="Arial"/>
          <w:lang w:eastAsia="en-GB"/>
        </w:rPr>
        <w:t>jurisdiction</w:t>
      </w:r>
      <w:r>
        <w:rPr>
          <w:rFonts w:ascii="Arial" w:hAnsi="Arial"/>
          <w:lang w:eastAsia="en-GB"/>
        </w:rPr>
        <w:t xml:space="preserve">, </w:t>
      </w:r>
      <w:r w:rsidR="001A0D02">
        <w:rPr>
          <w:rFonts w:ascii="Arial" w:hAnsi="Arial"/>
          <w:lang w:eastAsia="en-GB"/>
        </w:rPr>
        <w:t>the Defendant</w:t>
      </w:r>
      <w:r>
        <w:rPr>
          <w:rFonts w:ascii="Arial" w:hAnsi="Arial"/>
          <w:lang w:eastAsia="en-GB"/>
        </w:rPr>
        <w:t xml:space="preserve"> would have to establish, improper, unreasonable or negligent conduct on Dr Leigh’s part.</w:t>
      </w:r>
      <w:r w:rsidR="00DE38E6">
        <w:rPr>
          <w:rFonts w:ascii="Arial" w:hAnsi="Arial"/>
          <w:lang w:eastAsia="en-GB"/>
        </w:rPr>
        <w:t xml:space="preserve"> The Court of Appeal considered the meaning of those words in </w:t>
      </w:r>
      <w:r w:rsidR="00DE38E6" w:rsidRPr="00DE38E6">
        <w:rPr>
          <w:rFonts w:ascii="Arial" w:hAnsi="Arial"/>
          <w:b/>
          <w:u w:val="single"/>
          <w:lang w:eastAsia="en-GB"/>
        </w:rPr>
        <w:t>Ridehalg</w:t>
      </w:r>
      <w:r w:rsidR="001A0D02">
        <w:rPr>
          <w:rFonts w:ascii="Arial" w:hAnsi="Arial"/>
          <w:b/>
          <w:u w:val="single"/>
          <w:lang w:eastAsia="en-GB"/>
        </w:rPr>
        <w:t>h</w:t>
      </w:r>
      <w:r w:rsidR="00DE38E6" w:rsidRPr="00DE38E6">
        <w:rPr>
          <w:rFonts w:ascii="Arial" w:hAnsi="Arial"/>
          <w:b/>
          <w:u w:val="single"/>
          <w:lang w:eastAsia="en-GB"/>
        </w:rPr>
        <w:t xml:space="preserve"> v Horsefield and Another [1994] Ch </w:t>
      </w:r>
      <w:r w:rsidR="00BE6B68" w:rsidRPr="00DE38E6">
        <w:rPr>
          <w:rFonts w:ascii="Arial" w:hAnsi="Arial"/>
          <w:b/>
          <w:u w:val="single"/>
          <w:lang w:eastAsia="en-GB"/>
        </w:rPr>
        <w:t>205</w:t>
      </w:r>
      <w:r w:rsidR="00BE6B68">
        <w:rPr>
          <w:rFonts w:ascii="Arial" w:hAnsi="Arial"/>
          <w:lang w:eastAsia="en-GB"/>
        </w:rPr>
        <w:t>.</w:t>
      </w:r>
      <w:r>
        <w:rPr>
          <w:rFonts w:ascii="Arial" w:hAnsi="Arial"/>
          <w:lang w:eastAsia="en-GB"/>
        </w:rPr>
        <w:t xml:space="preserve">  </w:t>
      </w:r>
      <w:r w:rsidR="00DE38E6">
        <w:rPr>
          <w:rFonts w:ascii="Arial" w:hAnsi="Arial"/>
          <w:lang w:eastAsia="en-GB"/>
        </w:rPr>
        <w:t xml:space="preserve">Mr Nugent set out in his skeleton argument that part of the MR’s judgment which deals with the meaning </w:t>
      </w:r>
      <w:r w:rsidR="001A0D02">
        <w:rPr>
          <w:rFonts w:ascii="Arial" w:hAnsi="Arial"/>
          <w:lang w:eastAsia="en-GB"/>
        </w:rPr>
        <w:t xml:space="preserve">of those words </w:t>
      </w:r>
      <w:r w:rsidR="00DE38E6">
        <w:rPr>
          <w:rFonts w:ascii="Arial" w:hAnsi="Arial"/>
          <w:lang w:eastAsia="en-GB"/>
        </w:rPr>
        <w:t>and I do not intend to repeat it here.  A finding of negligence was not made in respect of Dr</w:t>
      </w:r>
      <w:r w:rsidR="001A0D02">
        <w:rPr>
          <w:rFonts w:ascii="Arial" w:hAnsi="Arial"/>
          <w:lang w:eastAsia="en-GB"/>
        </w:rPr>
        <w:t xml:space="preserve"> L</w:t>
      </w:r>
      <w:r w:rsidR="00DE38E6">
        <w:rPr>
          <w:rFonts w:ascii="Arial" w:hAnsi="Arial"/>
          <w:lang w:eastAsia="en-GB"/>
        </w:rPr>
        <w:t xml:space="preserve">eigh’s evidence or conduct. Nor could his conduct be described as, </w:t>
      </w:r>
      <w:r w:rsidR="00DE38E6" w:rsidRPr="00DE38E6">
        <w:rPr>
          <w:rFonts w:ascii="Arial" w:hAnsi="Arial"/>
          <w:i/>
          <w:lang w:eastAsia="en-GB"/>
        </w:rPr>
        <w:t>“vexatious, designed to harass the other side rather than advance the resolution of the case”</w:t>
      </w:r>
      <w:r w:rsidR="00DE38E6">
        <w:rPr>
          <w:rFonts w:ascii="Arial" w:hAnsi="Arial"/>
          <w:lang w:eastAsia="en-GB"/>
        </w:rPr>
        <w:t xml:space="preserve">. </w:t>
      </w:r>
    </w:p>
    <w:p w14:paraId="53996594" w14:textId="76945678" w:rsidR="006B198E" w:rsidRPr="00047B45" w:rsidRDefault="000A0DDB" w:rsidP="00744842">
      <w:pPr>
        <w:numPr>
          <w:ilvl w:val="0"/>
          <w:numId w:val="11"/>
        </w:numPr>
        <w:spacing w:before="240"/>
        <w:jc w:val="both"/>
        <w:rPr>
          <w:rFonts w:ascii="Arial" w:hAnsi="Arial"/>
          <w:i/>
          <w:lang w:eastAsia="en-GB"/>
        </w:rPr>
      </w:pPr>
      <w:r>
        <w:rPr>
          <w:rFonts w:ascii="Arial" w:hAnsi="Arial"/>
          <w:lang w:eastAsia="en-GB"/>
        </w:rPr>
        <w:t xml:space="preserve">Was Dr Leigh’s professional conduct improper? </w:t>
      </w:r>
      <w:r w:rsidR="00DE38E6">
        <w:rPr>
          <w:rFonts w:ascii="Arial" w:hAnsi="Arial"/>
          <w:lang w:eastAsia="en-GB"/>
        </w:rPr>
        <w:t xml:space="preserve">No evidence has been provided by </w:t>
      </w:r>
      <w:r>
        <w:rPr>
          <w:rFonts w:ascii="Arial" w:hAnsi="Arial"/>
          <w:lang w:eastAsia="en-GB"/>
        </w:rPr>
        <w:t>the Defendant</w:t>
      </w:r>
      <w:r w:rsidR="00DE38E6">
        <w:rPr>
          <w:rFonts w:ascii="Arial" w:hAnsi="Arial"/>
          <w:lang w:eastAsia="en-GB"/>
        </w:rPr>
        <w:t xml:space="preserve"> to </w:t>
      </w:r>
      <w:r w:rsidR="005D0E54">
        <w:rPr>
          <w:rFonts w:ascii="Arial" w:hAnsi="Arial"/>
          <w:lang w:eastAsia="en-GB"/>
        </w:rPr>
        <w:t xml:space="preserve">satisfy me that </w:t>
      </w:r>
      <w:r>
        <w:rPr>
          <w:rFonts w:ascii="Arial" w:hAnsi="Arial"/>
          <w:lang w:eastAsia="en-GB"/>
        </w:rPr>
        <w:t xml:space="preserve">it was. Ms Southgate’s witness statement does not provide such detail. She sets out the provisions of PD35 and says that Dr Leigh should not have accepted </w:t>
      </w:r>
      <w:r w:rsidR="006B198E">
        <w:rPr>
          <w:rFonts w:ascii="Arial" w:hAnsi="Arial"/>
          <w:lang w:eastAsia="en-GB"/>
        </w:rPr>
        <w:t>instructions</w:t>
      </w:r>
      <w:r>
        <w:rPr>
          <w:rFonts w:ascii="Arial" w:hAnsi="Arial"/>
          <w:lang w:eastAsia="en-GB"/>
        </w:rPr>
        <w:t xml:space="preserve"> to opine on causation of holiday sickness in this case</w:t>
      </w:r>
      <w:r w:rsidR="006B198E">
        <w:rPr>
          <w:rFonts w:ascii="Arial" w:hAnsi="Arial"/>
          <w:lang w:eastAsia="en-GB"/>
        </w:rPr>
        <w:t xml:space="preserve">; that by failing to declare his lack of expertise, he breached parts of the PD and </w:t>
      </w:r>
      <w:r w:rsidR="000310FE">
        <w:rPr>
          <w:rFonts w:ascii="Arial" w:hAnsi="Arial"/>
          <w:lang w:eastAsia="en-GB"/>
        </w:rPr>
        <w:t>the G</w:t>
      </w:r>
      <w:r w:rsidR="000310FE" w:rsidRPr="006D74C3">
        <w:rPr>
          <w:rFonts w:ascii="Arial" w:hAnsi="Arial"/>
          <w:lang w:eastAsia="en-GB"/>
        </w:rPr>
        <w:t xml:space="preserve">uidance for the Instruction of Experts to </w:t>
      </w:r>
      <w:r w:rsidR="000310FE">
        <w:rPr>
          <w:rFonts w:ascii="Arial" w:hAnsi="Arial"/>
          <w:lang w:eastAsia="en-GB"/>
        </w:rPr>
        <w:t>G</w:t>
      </w:r>
      <w:r w:rsidR="000310FE" w:rsidRPr="006D74C3">
        <w:rPr>
          <w:rFonts w:ascii="Arial" w:hAnsi="Arial"/>
          <w:lang w:eastAsia="en-GB"/>
        </w:rPr>
        <w:t xml:space="preserve">ive </w:t>
      </w:r>
      <w:r w:rsidR="000310FE">
        <w:rPr>
          <w:rFonts w:ascii="Arial" w:hAnsi="Arial"/>
          <w:lang w:eastAsia="en-GB"/>
        </w:rPr>
        <w:t>E</w:t>
      </w:r>
      <w:r w:rsidR="000310FE" w:rsidRPr="006D74C3">
        <w:rPr>
          <w:rFonts w:ascii="Arial" w:hAnsi="Arial"/>
          <w:lang w:eastAsia="en-GB"/>
        </w:rPr>
        <w:t>vidence in Civil Claims 2014</w:t>
      </w:r>
      <w:r w:rsidR="000310FE">
        <w:rPr>
          <w:rFonts w:ascii="Arial" w:hAnsi="Arial"/>
          <w:lang w:eastAsia="en-GB"/>
        </w:rPr>
        <w:t xml:space="preserve">’ </w:t>
      </w:r>
      <w:r w:rsidR="000310FE" w:rsidRPr="000310FE">
        <w:rPr>
          <w:rFonts w:ascii="Arial" w:hAnsi="Arial"/>
          <w:lang w:eastAsia="en-GB"/>
        </w:rPr>
        <w:t>(“the</w:t>
      </w:r>
      <w:r w:rsidR="000310FE">
        <w:rPr>
          <w:rFonts w:ascii="Arial" w:hAnsi="Arial"/>
          <w:lang w:eastAsia="en-GB"/>
        </w:rPr>
        <w:t xml:space="preserve"> </w:t>
      </w:r>
      <w:r w:rsidR="006B198E" w:rsidRPr="000310FE">
        <w:rPr>
          <w:rFonts w:ascii="Arial" w:hAnsi="Arial"/>
          <w:lang w:eastAsia="en-GB"/>
        </w:rPr>
        <w:t>Guidance</w:t>
      </w:r>
      <w:r w:rsidR="00533FE3" w:rsidRPr="000310FE">
        <w:rPr>
          <w:rFonts w:ascii="Arial" w:hAnsi="Arial"/>
          <w:lang w:eastAsia="en-GB"/>
        </w:rPr>
        <w:t>”</w:t>
      </w:r>
      <w:r w:rsidR="000310FE" w:rsidRPr="000310FE">
        <w:rPr>
          <w:rFonts w:ascii="Arial" w:hAnsi="Arial"/>
          <w:lang w:eastAsia="en-GB"/>
        </w:rPr>
        <w:t>)</w:t>
      </w:r>
      <w:r w:rsidR="006B198E">
        <w:rPr>
          <w:rFonts w:ascii="Arial" w:hAnsi="Arial"/>
          <w:lang w:eastAsia="en-GB"/>
        </w:rPr>
        <w:t>; that he held himself out as an expert when he was not.</w:t>
      </w:r>
      <w:r>
        <w:rPr>
          <w:rFonts w:ascii="Arial" w:hAnsi="Arial"/>
          <w:lang w:eastAsia="en-GB"/>
        </w:rPr>
        <w:t xml:space="preserve">  </w:t>
      </w:r>
    </w:p>
    <w:p w14:paraId="75BD7DF9" w14:textId="750327AE" w:rsidR="00047B45" w:rsidRPr="00533FE3" w:rsidRDefault="00047B45" w:rsidP="00744842">
      <w:pPr>
        <w:numPr>
          <w:ilvl w:val="0"/>
          <w:numId w:val="11"/>
        </w:numPr>
        <w:spacing w:before="240"/>
        <w:jc w:val="both"/>
        <w:rPr>
          <w:rFonts w:ascii="Arial" w:hAnsi="Arial"/>
          <w:i/>
          <w:lang w:eastAsia="en-GB"/>
        </w:rPr>
      </w:pPr>
      <w:r w:rsidRPr="006D74C3">
        <w:rPr>
          <w:rFonts w:ascii="Arial" w:hAnsi="Arial"/>
          <w:lang w:eastAsia="en-GB"/>
        </w:rPr>
        <w:t xml:space="preserve">The Defendant agreed with the suggestion </w:t>
      </w:r>
      <w:r>
        <w:rPr>
          <w:rFonts w:ascii="Arial" w:hAnsi="Arial"/>
          <w:lang w:eastAsia="en-GB"/>
        </w:rPr>
        <w:t xml:space="preserve">from </w:t>
      </w:r>
      <w:r w:rsidRPr="006D74C3">
        <w:rPr>
          <w:rFonts w:ascii="Arial" w:hAnsi="Arial"/>
          <w:lang w:eastAsia="en-GB"/>
        </w:rPr>
        <w:t xml:space="preserve">the Claimants that Dr Leigh should be the </w:t>
      </w:r>
      <w:r>
        <w:rPr>
          <w:rFonts w:ascii="Arial" w:hAnsi="Arial"/>
          <w:lang w:eastAsia="en-GB"/>
        </w:rPr>
        <w:t>SJE</w:t>
      </w:r>
      <w:r w:rsidRPr="006D74C3">
        <w:rPr>
          <w:rFonts w:ascii="Arial" w:hAnsi="Arial"/>
          <w:lang w:eastAsia="en-GB"/>
        </w:rPr>
        <w:t xml:space="preserve"> notwithstanding</w:t>
      </w:r>
      <w:r>
        <w:rPr>
          <w:rFonts w:ascii="Arial" w:hAnsi="Arial"/>
          <w:lang w:eastAsia="en-GB"/>
        </w:rPr>
        <w:t>,</w:t>
      </w:r>
      <w:r w:rsidRPr="006D74C3">
        <w:rPr>
          <w:rFonts w:ascii="Arial" w:hAnsi="Arial"/>
          <w:lang w:eastAsia="en-GB"/>
        </w:rPr>
        <w:t xml:space="preserve"> as Ms Southgate </w:t>
      </w:r>
      <w:r w:rsidR="00066E0B" w:rsidRPr="006D74C3">
        <w:rPr>
          <w:rFonts w:ascii="Arial" w:hAnsi="Arial"/>
          <w:lang w:eastAsia="en-GB"/>
        </w:rPr>
        <w:t>sa</w:t>
      </w:r>
      <w:r w:rsidR="00066E0B">
        <w:rPr>
          <w:rFonts w:ascii="Arial" w:hAnsi="Arial"/>
          <w:lang w:eastAsia="en-GB"/>
        </w:rPr>
        <w:t xml:space="preserve">id, </w:t>
      </w:r>
      <w:r w:rsidR="00066E0B" w:rsidRPr="006D74C3">
        <w:rPr>
          <w:rFonts w:ascii="Arial" w:hAnsi="Arial"/>
          <w:lang w:eastAsia="en-GB"/>
        </w:rPr>
        <w:t>he</w:t>
      </w:r>
      <w:r w:rsidRPr="006D74C3">
        <w:rPr>
          <w:rFonts w:ascii="Arial" w:hAnsi="Arial"/>
          <w:lang w:eastAsia="en-GB"/>
        </w:rPr>
        <w:t xml:space="preserve"> had prepared numerous reports for Claimants in these matters</w:t>
      </w:r>
    </w:p>
    <w:p w14:paraId="329FB830" w14:textId="07612B21" w:rsidR="00533FE3" w:rsidRPr="00047B45" w:rsidRDefault="00A5378C" w:rsidP="00744842">
      <w:pPr>
        <w:numPr>
          <w:ilvl w:val="0"/>
          <w:numId w:val="11"/>
        </w:numPr>
        <w:spacing w:before="240"/>
        <w:jc w:val="both"/>
        <w:rPr>
          <w:rFonts w:ascii="Arial" w:hAnsi="Arial"/>
          <w:i/>
          <w:lang w:eastAsia="en-GB"/>
        </w:rPr>
      </w:pPr>
      <w:r>
        <w:rPr>
          <w:rFonts w:ascii="Arial" w:hAnsi="Arial"/>
          <w:lang w:eastAsia="en-GB"/>
        </w:rPr>
        <w:t xml:space="preserve"> </w:t>
      </w:r>
      <w:r w:rsidR="00066E0B">
        <w:rPr>
          <w:rFonts w:ascii="Arial" w:hAnsi="Arial"/>
          <w:lang w:eastAsia="en-GB"/>
        </w:rPr>
        <w:t>The parties’ respective solicitors</w:t>
      </w:r>
      <w:r>
        <w:rPr>
          <w:rFonts w:ascii="Arial" w:hAnsi="Arial"/>
          <w:lang w:eastAsia="en-GB"/>
        </w:rPr>
        <w:t xml:space="preserve"> must have had and read </w:t>
      </w:r>
      <w:r w:rsidR="006B198E">
        <w:rPr>
          <w:rFonts w:ascii="Arial" w:hAnsi="Arial"/>
          <w:lang w:eastAsia="en-GB"/>
        </w:rPr>
        <w:t>Dr Leigh’s curriculum vitae before agreeing to instruct him as a SJE</w:t>
      </w:r>
      <w:r>
        <w:rPr>
          <w:rFonts w:ascii="Arial" w:hAnsi="Arial"/>
          <w:lang w:eastAsia="en-GB"/>
        </w:rPr>
        <w:t>. He makes the point at paragraph 15 of his statement</w:t>
      </w:r>
      <w:r w:rsidR="00533FE3">
        <w:rPr>
          <w:rFonts w:ascii="Arial" w:hAnsi="Arial"/>
          <w:lang w:eastAsia="en-GB"/>
        </w:rPr>
        <w:t xml:space="preserve"> that, </w:t>
      </w:r>
      <w:r w:rsidR="00533FE3" w:rsidRPr="00533FE3">
        <w:rPr>
          <w:rFonts w:ascii="Arial" w:hAnsi="Arial"/>
          <w:i/>
          <w:lang w:eastAsia="en-GB"/>
        </w:rPr>
        <w:t>“both sides in the dispute, if acting bona fide, would have been satisfied that I had the appropriate expertise and experience for the particular instruction</w:t>
      </w:r>
      <w:r w:rsidR="00533FE3">
        <w:rPr>
          <w:rFonts w:ascii="Arial" w:hAnsi="Arial"/>
          <w:lang w:eastAsia="en-GB"/>
        </w:rPr>
        <w:t>”.</w:t>
      </w:r>
    </w:p>
    <w:p w14:paraId="3500FA77" w14:textId="2063BE41" w:rsidR="005D0E54" w:rsidRPr="006B198E" w:rsidRDefault="00533FE3" w:rsidP="00744842">
      <w:pPr>
        <w:numPr>
          <w:ilvl w:val="0"/>
          <w:numId w:val="11"/>
        </w:numPr>
        <w:spacing w:before="240"/>
        <w:jc w:val="both"/>
        <w:rPr>
          <w:rFonts w:ascii="Arial" w:hAnsi="Arial"/>
          <w:i/>
          <w:lang w:eastAsia="en-GB"/>
        </w:rPr>
      </w:pPr>
      <w:r>
        <w:rPr>
          <w:rFonts w:ascii="Arial" w:hAnsi="Arial"/>
          <w:lang w:eastAsia="en-GB"/>
        </w:rPr>
        <w:t>His curriculum vitae s</w:t>
      </w:r>
      <w:r w:rsidR="006B198E">
        <w:rPr>
          <w:rFonts w:ascii="Arial" w:hAnsi="Arial"/>
          <w:lang w:eastAsia="en-GB"/>
        </w:rPr>
        <w:t>et</w:t>
      </w:r>
      <w:r w:rsidR="004643CA">
        <w:rPr>
          <w:rFonts w:ascii="Arial" w:hAnsi="Arial"/>
          <w:lang w:eastAsia="en-GB"/>
        </w:rPr>
        <w:t xml:space="preserve"> </w:t>
      </w:r>
      <w:r w:rsidR="006B198E">
        <w:rPr>
          <w:rFonts w:ascii="Arial" w:hAnsi="Arial"/>
          <w:lang w:eastAsia="en-GB"/>
        </w:rPr>
        <w:t>out on the face of it that he is</w:t>
      </w:r>
      <w:r w:rsidR="00DE38E6" w:rsidRPr="005D0E54">
        <w:rPr>
          <w:rFonts w:ascii="Arial" w:hAnsi="Arial"/>
          <w:color w:val="FF0000"/>
          <w:lang w:eastAsia="en-GB"/>
        </w:rPr>
        <w:t xml:space="preserve"> </w:t>
      </w:r>
      <w:r w:rsidR="006B198E" w:rsidRPr="006B198E">
        <w:rPr>
          <w:rFonts w:ascii="Arial" w:hAnsi="Arial"/>
          <w:lang w:eastAsia="en-GB"/>
        </w:rPr>
        <w:t>a consultant Gastroenterologist and that he had acquired extensive experience in all forms of General Gastroenterology and in particular all forms of interventional endoscopy and colonoscopy as well as ERCP</w:t>
      </w:r>
      <w:r w:rsidR="006B198E">
        <w:rPr>
          <w:rFonts w:ascii="Arial" w:hAnsi="Arial"/>
          <w:lang w:eastAsia="en-GB"/>
        </w:rPr>
        <w:t>.</w:t>
      </w:r>
    </w:p>
    <w:p w14:paraId="4509EC47" w14:textId="245CF7AF" w:rsidR="006B198E" w:rsidRPr="006B198E" w:rsidRDefault="006B198E" w:rsidP="00744842">
      <w:pPr>
        <w:numPr>
          <w:ilvl w:val="0"/>
          <w:numId w:val="11"/>
        </w:numPr>
        <w:spacing w:before="240"/>
        <w:jc w:val="both"/>
        <w:rPr>
          <w:rFonts w:ascii="Arial" w:hAnsi="Arial"/>
          <w:i/>
          <w:lang w:eastAsia="en-GB"/>
        </w:rPr>
      </w:pPr>
      <w:r>
        <w:rPr>
          <w:rFonts w:ascii="Arial" w:hAnsi="Arial"/>
          <w:lang w:eastAsia="en-GB"/>
        </w:rPr>
        <w:t>The judgment has been handed down and I am functus officio</w:t>
      </w:r>
      <w:r w:rsidR="00066E0B">
        <w:rPr>
          <w:rFonts w:ascii="Arial" w:hAnsi="Arial"/>
          <w:lang w:eastAsia="en-GB"/>
        </w:rPr>
        <w:t>.</w:t>
      </w:r>
      <w:r>
        <w:rPr>
          <w:rFonts w:ascii="Arial" w:hAnsi="Arial"/>
          <w:lang w:eastAsia="en-GB"/>
        </w:rPr>
        <w:t xml:space="preserve"> Dr Leigh therefore </w:t>
      </w:r>
      <w:r w:rsidR="00066E0B">
        <w:rPr>
          <w:rFonts w:ascii="Arial" w:hAnsi="Arial"/>
          <w:lang w:eastAsia="en-GB"/>
        </w:rPr>
        <w:t>must</w:t>
      </w:r>
      <w:r>
        <w:rPr>
          <w:rFonts w:ascii="Arial" w:hAnsi="Arial"/>
          <w:lang w:eastAsia="en-GB"/>
        </w:rPr>
        <w:t xml:space="preserve"> deal with findings made in that judgment and make his submissions</w:t>
      </w:r>
      <w:r w:rsidR="00066E0B">
        <w:rPr>
          <w:rFonts w:ascii="Arial" w:hAnsi="Arial"/>
          <w:lang w:eastAsia="en-GB"/>
        </w:rPr>
        <w:t xml:space="preserve"> accordingly</w:t>
      </w:r>
      <w:r>
        <w:rPr>
          <w:rFonts w:ascii="Arial" w:hAnsi="Arial"/>
          <w:lang w:eastAsia="en-GB"/>
        </w:rPr>
        <w:t xml:space="preserve">. He </w:t>
      </w:r>
      <w:r w:rsidR="00066E0B">
        <w:rPr>
          <w:rFonts w:ascii="Arial" w:hAnsi="Arial"/>
          <w:lang w:eastAsia="en-GB"/>
        </w:rPr>
        <w:t>served</w:t>
      </w:r>
      <w:r>
        <w:rPr>
          <w:rFonts w:ascii="Arial" w:hAnsi="Arial"/>
          <w:lang w:eastAsia="en-GB"/>
        </w:rPr>
        <w:t xml:space="preserve"> a witness statement dated 20</w:t>
      </w:r>
      <w:r w:rsidRPr="006B198E">
        <w:rPr>
          <w:rFonts w:ascii="Arial" w:hAnsi="Arial"/>
          <w:vertAlign w:val="superscript"/>
          <w:lang w:eastAsia="en-GB"/>
        </w:rPr>
        <w:t>th</w:t>
      </w:r>
      <w:r>
        <w:rPr>
          <w:rFonts w:ascii="Arial" w:hAnsi="Arial"/>
          <w:lang w:eastAsia="en-GB"/>
        </w:rPr>
        <w:t xml:space="preserve"> January 2020 in opposition to the application where</w:t>
      </w:r>
      <w:r w:rsidR="00066E0B">
        <w:rPr>
          <w:rFonts w:ascii="Arial" w:hAnsi="Arial"/>
          <w:lang w:eastAsia="en-GB"/>
        </w:rPr>
        <w:t>in</w:t>
      </w:r>
      <w:r>
        <w:rPr>
          <w:rFonts w:ascii="Arial" w:hAnsi="Arial"/>
          <w:lang w:eastAsia="en-GB"/>
        </w:rPr>
        <w:t xml:space="preserve"> he deals with those findings.</w:t>
      </w:r>
      <w:r w:rsidR="0026304F">
        <w:rPr>
          <w:rFonts w:ascii="Arial" w:hAnsi="Arial"/>
          <w:lang w:eastAsia="en-GB"/>
        </w:rPr>
        <w:t xml:space="preserve"> It is perfectly true that I made a number of substantial criticisms</w:t>
      </w:r>
      <w:r w:rsidR="00A5378C">
        <w:rPr>
          <w:rFonts w:ascii="Arial" w:hAnsi="Arial"/>
          <w:lang w:eastAsia="en-GB"/>
        </w:rPr>
        <w:t xml:space="preserve"> of him as a witness in my judgment, but having read his witness statement, I see no basis for making a further and more serious </w:t>
      </w:r>
      <w:r w:rsidR="004643CA">
        <w:rPr>
          <w:rFonts w:ascii="Arial" w:hAnsi="Arial"/>
          <w:lang w:eastAsia="en-GB"/>
        </w:rPr>
        <w:t>finding that</w:t>
      </w:r>
      <w:r w:rsidR="00A5378C">
        <w:rPr>
          <w:rFonts w:ascii="Arial" w:hAnsi="Arial"/>
          <w:lang w:eastAsia="en-GB"/>
        </w:rPr>
        <w:t xml:space="preserve"> his professional conduct was improper, and nothing less would do for any wasted costs jurisdiction that might apply.</w:t>
      </w:r>
      <w:r>
        <w:rPr>
          <w:rFonts w:ascii="Arial" w:hAnsi="Arial"/>
          <w:lang w:eastAsia="en-GB"/>
        </w:rPr>
        <w:t xml:space="preserve"> </w:t>
      </w:r>
    </w:p>
    <w:p w14:paraId="60AB7EE4" w14:textId="7C71FFF9" w:rsidR="006D74C3" w:rsidRPr="004643CA" w:rsidRDefault="006D74C3" w:rsidP="00744842">
      <w:pPr>
        <w:numPr>
          <w:ilvl w:val="0"/>
          <w:numId w:val="11"/>
        </w:numPr>
        <w:spacing w:before="240"/>
        <w:jc w:val="both"/>
        <w:rPr>
          <w:rFonts w:ascii="Arial" w:hAnsi="Arial"/>
          <w:lang w:eastAsia="en-GB"/>
        </w:rPr>
      </w:pPr>
      <w:r w:rsidRPr="006D74C3">
        <w:rPr>
          <w:rFonts w:ascii="Arial" w:hAnsi="Arial"/>
          <w:lang w:eastAsia="en-GB"/>
        </w:rPr>
        <w:t xml:space="preserve">I turn now to consider whether the </w:t>
      </w:r>
      <w:r w:rsidR="00066E0B">
        <w:rPr>
          <w:rFonts w:ascii="Arial" w:hAnsi="Arial"/>
          <w:lang w:eastAsia="en-GB"/>
        </w:rPr>
        <w:t xml:space="preserve">evidence served by the </w:t>
      </w:r>
      <w:r w:rsidR="000310FE">
        <w:rPr>
          <w:rFonts w:ascii="Arial" w:hAnsi="Arial"/>
          <w:lang w:eastAsia="en-GB"/>
        </w:rPr>
        <w:t xml:space="preserve">Defendant meets the </w:t>
      </w:r>
      <w:r w:rsidR="000310FE" w:rsidRPr="00885C78">
        <w:rPr>
          <w:rFonts w:ascii="Arial" w:hAnsi="Arial"/>
          <w:b/>
          <w:u w:val="single"/>
          <w:lang w:eastAsia="en-GB"/>
        </w:rPr>
        <w:t>Philips</w:t>
      </w:r>
      <w:r w:rsidR="005D0E54" w:rsidRPr="00885C78">
        <w:rPr>
          <w:rFonts w:ascii="Arial" w:hAnsi="Arial"/>
          <w:b/>
          <w:u w:val="single"/>
          <w:lang w:eastAsia="en-GB"/>
        </w:rPr>
        <w:t xml:space="preserve"> v Symes</w:t>
      </w:r>
      <w:r w:rsidR="005D0E54">
        <w:rPr>
          <w:rFonts w:ascii="Arial" w:hAnsi="Arial"/>
          <w:lang w:eastAsia="en-GB"/>
        </w:rPr>
        <w:t xml:space="preserve"> </w:t>
      </w:r>
      <w:r w:rsidR="000310FE">
        <w:rPr>
          <w:rFonts w:ascii="Arial" w:hAnsi="Arial"/>
          <w:lang w:eastAsia="en-GB"/>
        </w:rPr>
        <w:t>threshold test.</w:t>
      </w:r>
    </w:p>
    <w:p w14:paraId="2E2FDEAD" w14:textId="2AD113CD" w:rsidR="006D74C3" w:rsidRPr="006D74C3" w:rsidRDefault="006D74C3" w:rsidP="00744842">
      <w:pPr>
        <w:spacing w:before="240"/>
        <w:jc w:val="both"/>
        <w:rPr>
          <w:rFonts w:ascii="Arial" w:hAnsi="Arial"/>
          <w:b/>
          <w:u w:val="single"/>
          <w:lang w:eastAsia="en-GB"/>
        </w:rPr>
      </w:pPr>
      <w:r w:rsidRPr="006D74C3">
        <w:rPr>
          <w:rFonts w:ascii="Arial" w:hAnsi="Arial"/>
          <w:b/>
          <w:u w:val="single"/>
          <w:lang w:eastAsia="en-GB"/>
        </w:rPr>
        <w:t xml:space="preserve">The </w:t>
      </w:r>
      <w:r w:rsidR="005D0E54">
        <w:rPr>
          <w:rFonts w:ascii="Arial" w:hAnsi="Arial"/>
          <w:b/>
          <w:u w:val="single"/>
          <w:lang w:eastAsia="en-GB"/>
        </w:rPr>
        <w:t>e</w:t>
      </w:r>
      <w:r w:rsidRPr="006D74C3">
        <w:rPr>
          <w:rFonts w:ascii="Arial" w:hAnsi="Arial"/>
          <w:b/>
          <w:u w:val="single"/>
          <w:lang w:eastAsia="en-GB"/>
        </w:rPr>
        <w:t>vidence against Dr Leigh</w:t>
      </w:r>
    </w:p>
    <w:p w14:paraId="7D7E6843" w14:textId="65E413D0" w:rsidR="006D74C3" w:rsidRPr="006D74C3" w:rsidRDefault="000310FE" w:rsidP="00744842">
      <w:pPr>
        <w:numPr>
          <w:ilvl w:val="0"/>
          <w:numId w:val="11"/>
        </w:numPr>
        <w:spacing w:before="240"/>
        <w:jc w:val="both"/>
        <w:rPr>
          <w:rFonts w:ascii="Arial" w:hAnsi="Arial"/>
          <w:i/>
          <w:lang w:eastAsia="en-GB"/>
        </w:rPr>
      </w:pPr>
      <w:r>
        <w:rPr>
          <w:rFonts w:ascii="Arial" w:hAnsi="Arial"/>
          <w:lang w:eastAsia="en-GB"/>
        </w:rPr>
        <w:t>T</w:t>
      </w:r>
      <w:r w:rsidR="006D74C3" w:rsidRPr="006D74C3">
        <w:rPr>
          <w:rFonts w:ascii="Arial" w:hAnsi="Arial"/>
          <w:lang w:eastAsia="en-GB"/>
        </w:rPr>
        <w:t>he starting point</w:t>
      </w:r>
      <w:r w:rsidR="00FF68C5">
        <w:rPr>
          <w:rFonts w:ascii="Arial" w:hAnsi="Arial"/>
          <w:lang w:eastAsia="en-GB"/>
        </w:rPr>
        <w:t xml:space="preserve"> in respect of this application</w:t>
      </w:r>
      <w:r w:rsidR="006D74C3" w:rsidRPr="006D74C3">
        <w:rPr>
          <w:rFonts w:ascii="Arial" w:hAnsi="Arial"/>
          <w:lang w:eastAsia="en-GB"/>
        </w:rPr>
        <w:t xml:space="preserve"> is </w:t>
      </w:r>
      <w:r w:rsidR="00047B45">
        <w:rPr>
          <w:rFonts w:ascii="Arial" w:hAnsi="Arial"/>
          <w:lang w:eastAsia="en-GB"/>
        </w:rPr>
        <w:t>Ms Southgate’s</w:t>
      </w:r>
      <w:r w:rsidR="006D74C3" w:rsidRPr="006D74C3">
        <w:rPr>
          <w:rFonts w:ascii="Arial" w:hAnsi="Arial"/>
          <w:lang w:eastAsia="en-GB"/>
        </w:rPr>
        <w:t xml:space="preserve"> witness statement.  She s</w:t>
      </w:r>
      <w:r>
        <w:rPr>
          <w:rFonts w:ascii="Arial" w:hAnsi="Arial"/>
          <w:lang w:eastAsia="en-GB"/>
        </w:rPr>
        <w:t>aid</w:t>
      </w:r>
      <w:r w:rsidR="006D74C3" w:rsidRPr="006D74C3">
        <w:rPr>
          <w:rFonts w:ascii="Arial" w:hAnsi="Arial"/>
          <w:lang w:eastAsia="en-GB"/>
        </w:rPr>
        <w:t xml:space="preserve"> that the Claimants originally obtained reports from Dr Thornber and that the Defendant took issue with that evidence but was not given permission to obtain its own medical evidence.  Dr Thornber was not able to answer Part 35 questions because he had effectively retired from medicolegal practice and so</w:t>
      </w:r>
      <w:r w:rsidR="004643CA">
        <w:rPr>
          <w:rFonts w:ascii="Arial" w:hAnsi="Arial"/>
          <w:lang w:eastAsia="en-GB"/>
        </w:rPr>
        <w:t>,</w:t>
      </w:r>
      <w:r w:rsidR="006D74C3" w:rsidRPr="006D74C3">
        <w:rPr>
          <w:rFonts w:ascii="Arial" w:hAnsi="Arial"/>
          <w:lang w:eastAsia="en-GB"/>
        </w:rPr>
        <w:t xml:space="preserve"> once again</w:t>
      </w:r>
      <w:r w:rsidR="004643CA">
        <w:rPr>
          <w:rFonts w:ascii="Arial" w:hAnsi="Arial"/>
          <w:lang w:eastAsia="en-GB"/>
        </w:rPr>
        <w:t>,</w:t>
      </w:r>
      <w:r w:rsidR="006D74C3" w:rsidRPr="006D74C3">
        <w:rPr>
          <w:rFonts w:ascii="Arial" w:hAnsi="Arial"/>
          <w:lang w:eastAsia="en-GB"/>
        </w:rPr>
        <w:t xml:space="preserve"> the Defendant made an application for its own evidence but the court ordered a </w:t>
      </w:r>
      <w:r w:rsidR="00047B45">
        <w:rPr>
          <w:rFonts w:ascii="Arial" w:hAnsi="Arial"/>
          <w:lang w:eastAsia="en-GB"/>
        </w:rPr>
        <w:t>SJE</w:t>
      </w:r>
      <w:r w:rsidR="006D74C3" w:rsidRPr="006D74C3">
        <w:rPr>
          <w:rFonts w:ascii="Arial" w:hAnsi="Arial"/>
          <w:lang w:eastAsia="en-GB"/>
        </w:rPr>
        <w:t xml:space="preserve"> consultant </w:t>
      </w:r>
      <w:r w:rsidR="00047B45" w:rsidRPr="006D74C3">
        <w:rPr>
          <w:rFonts w:ascii="Arial" w:hAnsi="Arial"/>
          <w:lang w:eastAsia="en-GB"/>
        </w:rPr>
        <w:t xml:space="preserve">gastroenterologist. </w:t>
      </w:r>
      <w:r w:rsidR="006D74C3" w:rsidRPr="006D74C3">
        <w:rPr>
          <w:rFonts w:ascii="Arial" w:hAnsi="Arial"/>
          <w:lang w:eastAsia="en-GB"/>
        </w:rPr>
        <w:t xml:space="preserve">  </w:t>
      </w:r>
    </w:p>
    <w:p w14:paraId="7572D53D" w14:textId="705E3052" w:rsidR="006D74C3" w:rsidRPr="006D74C3" w:rsidRDefault="006D74C3" w:rsidP="00744842">
      <w:pPr>
        <w:numPr>
          <w:ilvl w:val="0"/>
          <w:numId w:val="11"/>
        </w:numPr>
        <w:spacing w:before="240"/>
        <w:jc w:val="both"/>
        <w:rPr>
          <w:rFonts w:ascii="Arial" w:hAnsi="Arial"/>
          <w:i/>
          <w:lang w:eastAsia="en-GB"/>
        </w:rPr>
      </w:pPr>
      <w:r w:rsidRPr="006D74C3">
        <w:rPr>
          <w:rFonts w:ascii="Arial" w:hAnsi="Arial"/>
          <w:lang w:eastAsia="en-GB"/>
        </w:rPr>
        <w:t xml:space="preserve">Ms Southgate then </w:t>
      </w:r>
      <w:r w:rsidR="00DE3710">
        <w:rPr>
          <w:rFonts w:ascii="Arial" w:hAnsi="Arial"/>
          <w:lang w:eastAsia="en-GB"/>
        </w:rPr>
        <w:t>went</w:t>
      </w:r>
      <w:r w:rsidRPr="006D74C3">
        <w:rPr>
          <w:rFonts w:ascii="Arial" w:hAnsi="Arial"/>
          <w:lang w:eastAsia="en-GB"/>
        </w:rPr>
        <w:t xml:space="preserve"> on to refer </w:t>
      </w:r>
      <w:r w:rsidR="00DE3710">
        <w:rPr>
          <w:rFonts w:ascii="Arial" w:hAnsi="Arial"/>
          <w:lang w:eastAsia="en-GB"/>
        </w:rPr>
        <w:t xml:space="preserve">in paragraph 8 of her statement, </w:t>
      </w:r>
      <w:r w:rsidRPr="006D74C3">
        <w:rPr>
          <w:rFonts w:ascii="Arial" w:hAnsi="Arial"/>
          <w:lang w:eastAsia="en-GB"/>
        </w:rPr>
        <w:t>to Dr Leigh’s report dated 22</w:t>
      </w:r>
      <w:r w:rsidRPr="006D74C3">
        <w:rPr>
          <w:rFonts w:ascii="Arial" w:hAnsi="Arial"/>
          <w:vertAlign w:val="superscript"/>
          <w:lang w:eastAsia="en-GB"/>
        </w:rPr>
        <w:t>nd</w:t>
      </w:r>
      <w:r w:rsidRPr="006D74C3">
        <w:rPr>
          <w:rFonts w:ascii="Arial" w:hAnsi="Arial"/>
          <w:lang w:eastAsia="en-GB"/>
        </w:rPr>
        <w:t xml:space="preserve"> October 2018 and the Part 35 questions that were asked by the Defendant to which a response was received on 28</w:t>
      </w:r>
      <w:r w:rsidRPr="006D74C3">
        <w:rPr>
          <w:rFonts w:ascii="Arial" w:hAnsi="Arial"/>
          <w:vertAlign w:val="superscript"/>
          <w:lang w:eastAsia="en-GB"/>
        </w:rPr>
        <w:t>th</w:t>
      </w:r>
      <w:r w:rsidRPr="006D74C3">
        <w:rPr>
          <w:rFonts w:ascii="Arial" w:hAnsi="Arial"/>
          <w:lang w:eastAsia="en-GB"/>
        </w:rPr>
        <w:t xml:space="preserve"> November 2018.  </w:t>
      </w:r>
      <w:r w:rsidR="00DE3710">
        <w:rPr>
          <w:rFonts w:ascii="Arial" w:hAnsi="Arial"/>
          <w:lang w:eastAsia="en-GB"/>
        </w:rPr>
        <w:t xml:space="preserve">At paragraph </w:t>
      </w:r>
      <w:r w:rsidRPr="006D74C3">
        <w:rPr>
          <w:rFonts w:ascii="Arial" w:hAnsi="Arial"/>
          <w:lang w:eastAsia="en-GB"/>
        </w:rPr>
        <w:t>9</w:t>
      </w:r>
      <w:r w:rsidR="00DE3710">
        <w:rPr>
          <w:rFonts w:ascii="Arial" w:hAnsi="Arial"/>
          <w:lang w:eastAsia="en-GB"/>
        </w:rPr>
        <w:t>, she</w:t>
      </w:r>
      <w:r w:rsidRPr="006D74C3">
        <w:rPr>
          <w:rFonts w:ascii="Arial" w:hAnsi="Arial"/>
          <w:lang w:eastAsia="en-GB"/>
        </w:rPr>
        <w:t xml:space="preserve"> refer</w:t>
      </w:r>
      <w:r w:rsidR="00DE3710">
        <w:rPr>
          <w:rFonts w:ascii="Arial" w:hAnsi="Arial"/>
          <w:lang w:eastAsia="en-GB"/>
        </w:rPr>
        <w:t>red</w:t>
      </w:r>
      <w:r w:rsidRPr="006D74C3">
        <w:rPr>
          <w:rFonts w:ascii="Arial" w:hAnsi="Arial"/>
          <w:lang w:eastAsia="en-GB"/>
        </w:rPr>
        <w:t xml:space="preserve"> to the evidence Dr Leigh </w:t>
      </w:r>
      <w:r w:rsidR="00DE3710">
        <w:rPr>
          <w:rFonts w:ascii="Arial" w:hAnsi="Arial"/>
          <w:lang w:eastAsia="en-GB"/>
        </w:rPr>
        <w:t>had given during</w:t>
      </w:r>
      <w:r w:rsidRPr="006D74C3">
        <w:rPr>
          <w:rFonts w:ascii="Arial" w:hAnsi="Arial"/>
          <w:lang w:eastAsia="en-GB"/>
        </w:rPr>
        <w:t xml:space="preserve"> cross-examination</w:t>
      </w:r>
      <w:r w:rsidR="00DE3710">
        <w:rPr>
          <w:rFonts w:ascii="Arial" w:hAnsi="Arial"/>
          <w:lang w:eastAsia="en-GB"/>
        </w:rPr>
        <w:t>. I</w:t>
      </w:r>
      <w:r w:rsidRPr="006D74C3">
        <w:rPr>
          <w:rFonts w:ascii="Arial" w:hAnsi="Arial"/>
          <w:lang w:eastAsia="en-GB"/>
        </w:rPr>
        <w:t xml:space="preserve"> will come back to deal with that </w:t>
      </w:r>
      <w:r w:rsidR="00DE3710">
        <w:rPr>
          <w:rFonts w:ascii="Arial" w:hAnsi="Arial"/>
          <w:lang w:eastAsia="en-GB"/>
        </w:rPr>
        <w:t xml:space="preserve">evidence </w:t>
      </w:r>
      <w:r w:rsidRPr="006D74C3">
        <w:rPr>
          <w:rFonts w:ascii="Arial" w:hAnsi="Arial"/>
          <w:lang w:eastAsia="en-GB"/>
        </w:rPr>
        <w:t xml:space="preserve">now that I have </w:t>
      </w:r>
      <w:r w:rsidR="00DE3710">
        <w:rPr>
          <w:rFonts w:ascii="Arial" w:hAnsi="Arial"/>
          <w:lang w:eastAsia="en-GB"/>
        </w:rPr>
        <w:t xml:space="preserve">had </w:t>
      </w:r>
      <w:r w:rsidRPr="006D74C3">
        <w:rPr>
          <w:rFonts w:ascii="Arial" w:hAnsi="Arial"/>
          <w:lang w:eastAsia="en-GB"/>
        </w:rPr>
        <w:t xml:space="preserve">the benefit of </w:t>
      </w:r>
      <w:r w:rsidR="00DE3710">
        <w:rPr>
          <w:rFonts w:ascii="Arial" w:hAnsi="Arial"/>
          <w:lang w:eastAsia="en-GB"/>
        </w:rPr>
        <w:t xml:space="preserve">reading </w:t>
      </w:r>
      <w:r w:rsidRPr="006D74C3">
        <w:rPr>
          <w:rFonts w:ascii="Arial" w:hAnsi="Arial"/>
          <w:lang w:eastAsia="en-GB"/>
        </w:rPr>
        <w:t xml:space="preserve">the </w:t>
      </w:r>
      <w:r w:rsidR="000310FE">
        <w:rPr>
          <w:rFonts w:ascii="Arial" w:hAnsi="Arial"/>
          <w:lang w:eastAsia="en-GB"/>
        </w:rPr>
        <w:t xml:space="preserve">trial </w:t>
      </w:r>
      <w:r w:rsidRPr="006D74C3">
        <w:rPr>
          <w:rFonts w:ascii="Arial" w:hAnsi="Arial"/>
          <w:lang w:eastAsia="en-GB"/>
        </w:rPr>
        <w:t xml:space="preserve">transcript.  </w:t>
      </w:r>
    </w:p>
    <w:p w14:paraId="516B6B96" w14:textId="1DBE62C0" w:rsidR="006D74C3" w:rsidRPr="006D74C3" w:rsidRDefault="004F069A" w:rsidP="00744842">
      <w:pPr>
        <w:numPr>
          <w:ilvl w:val="0"/>
          <w:numId w:val="11"/>
        </w:numPr>
        <w:spacing w:before="240"/>
        <w:jc w:val="both"/>
        <w:rPr>
          <w:rFonts w:ascii="Arial" w:hAnsi="Arial"/>
          <w:i/>
          <w:lang w:eastAsia="en-GB"/>
        </w:rPr>
      </w:pPr>
      <w:r>
        <w:rPr>
          <w:rFonts w:ascii="Arial" w:hAnsi="Arial"/>
          <w:lang w:eastAsia="en-GB"/>
        </w:rPr>
        <w:t xml:space="preserve">At paragraph 10, </w:t>
      </w:r>
      <w:r w:rsidR="006D74C3" w:rsidRPr="006D74C3">
        <w:rPr>
          <w:rFonts w:ascii="Arial" w:hAnsi="Arial"/>
          <w:lang w:eastAsia="en-GB"/>
        </w:rPr>
        <w:t>Ms Southgate</w:t>
      </w:r>
      <w:r>
        <w:rPr>
          <w:rFonts w:ascii="Arial" w:hAnsi="Arial"/>
          <w:lang w:eastAsia="en-GB"/>
        </w:rPr>
        <w:t xml:space="preserve"> set</w:t>
      </w:r>
      <w:r w:rsidR="006D74C3" w:rsidRPr="006D74C3">
        <w:rPr>
          <w:rFonts w:ascii="Arial" w:hAnsi="Arial"/>
          <w:lang w:eastAsia="en-GB"/>
        </w:rPr>
        <w:t xml:space="preserve"> out that the claims failed both on the factual evidence the Claimants </w:t>
      </w:r>
      <w:r>
        <w:rPr>
          <w:rFonts w:ascii="Arial" w:hAnsi="Arial"/>
          <w:lang w:eastAsia="en-GB"/>
        </w:rPr>
        <w:t xml:space="preserve">gave </w:t>
      </w:r>
      <w:r w:rsidR="006D74C3" w:rsidRPr="006D74C3">
        <w:rPr>
          <w:rFonts w:ascii="Arial" w:hAnsi="Arial"/>
          <w:lang w:eastAsia="en-GB"/>
        </w:rPr>
        <w:t>and the medical evidence of Dr Leigh</w:t>
      </w:r>
      <w:r>
        <w:rPr>
          <w:rFonts w:ascii="Arial" w:hAnsi="Arial"/>
          <w:lang w:eastAsia="en-GB"/>
        </w:rPr>
        <w:t>;</w:t>
      </w:r>
      <w:r w:rsidR="006D74C3" w:rsidRPr="006D74C3">
        <w:rPr>
          <w:rFonts w:ascii="Arial" w:hAnsi="Arial"/>
          <w:lang w:eastAsia="en-GB"/>
        </w:rPr>
        <w:t xml:space="preserve"> </w:t>
      </w:r>
      <w:r>
        <w:rPr>
          <w:rFonts w:ascii="Arial" w:hAnsi="Arial"/>
          <w:lang w:eastAsia="en-GB"/>
        </w:rPr>
        <w:t xml:space="preserve">that </w:t>
      </w:r>
      <w:r w:rsidR="006D74C3" w:rsidRPr="006D74C3">
        <w:rPr>
          <w:rFonts w:ascii="Arial" w:hAnsi="Arial"/>
          <w:lang w:eastAsia="en-GB"/>
        </w:rPr>
        <w:t xml:space="preserve">this is a QOCS case </w:t>
      </w:r>
      <w:r>
        <w:rPr>
          <w:rFonts w:ascii="Arial" w:hAnsi="Arial"/>
          <w:lang w:eastAsia="en-GB"/>
        </w:rPr>
        <w:t xml:space="preserve">and so, </w:t>
      </w:r>
      <w:r w:rsidR="006D74C3" w:rsidRPr="006D74C3">
        <w:rPr>
          <w:rFonts w:ascii="Arial" w:hAnsi="Arial"/>
          <w:lang w:eastAsia="en-GB"/>
        </w:rPr>
        <w:t>the Defendant’s costs were unenforceable pursuant to CPR 44.13.  She went on to say that</w:t>
      </w:r>
      <w:r w:rsidR="00E45420">
        <w:rPr>
          <w:rFonts w:ascii="Arial" w:hAnsi="Arial"/>
          <w:lang w:eastAsia="en-GB"/>
        </w:rPr>
        <w:t>,</w:t>
      </w:r>
      <w:r w:rsidR="006D74C3" w:rsidRPr="006D74C3">
        <w:rPr>
          <w:rFonts w:ascii="Arial" w:hAnsi="Arial"/>
          <w:lang w:eastAsia="en-GB"/>
        </w:rPr>
        <w:t xml:space="preserve"> but for the written evidence of Dr Leigh</w:t>
      </w:r>
      <w:r>
        <w:rPr>
          <w:rFonts w:ascii="Arial" w:hAnsi="Arial"/>
          <w:lang w:eastAsia="en-GB"/>
        </w:rPr>
        <w:t>,</w:t>
      </w:r>
      <w:r w:rsidR="006D74C3" w:rsidRPr="006D74C3">
        <w:rPr>
          <w:rFonts w:ascii="Arial" w:hAnsi="Arial"/>
          <w:lang w:eastAsia="en-GB"/>
        </w:rPr>
        <w:t xml:space="preserve"> the claims would not have proceeded to trial at all and therefore</w:t>
      </w:r>
      <w:r w:rsidR="00E45420">
        <w:rPr>
          <w:rFonts w:ascii="Arial" w:hAnsi="Arial"/>
          <w:lang w:eastAsia="en-GB"/>
        </w:rPr>
        <w:t>,</w:t>
      </w:r>
      <w:r w:rsidR="006D74C3" w:rsidRPr="006D74C3">
        <w:rPr>
          <w:rFonts w:ascii="Arial" w:hAnsi="Arial"/>
          <w:lang w:eastAsia="en-GB"/>
        </w:rPr>
        <w:t xml:space="preserve"> </w:t>
      </w:r>
      <w:r w:rsidR="00047B45">
        <w:rPr>
          <w:rFonts w:ascii="Arial" w:hAnsi="Arial"/>
          <w:lang w:eastAsia="en-GB"/>
        </w:rPr>
        <w:t>the Defendant</w:t>
      </w:r>
      <w:r w:rsidR="006D74C3" w:rsidRPr="006D74C3">
        <w:rPr>
          <w:rFonts w:ascii="Arial" w:hAnsi="Arial"/>
          <w:lang w:eastAsia="en-GB"/>
        </w:rPr>
        <w:t xml:space="preserve"> seek</w:t>
      </w:r>
      <w:r w:rsidR="00047B45">
        <w:rPr>
          <w:rFonts w:ascii="Arial" w:hAnsi="Arial"/>
          <w:lang w:eastAsia="en-GB"/>
        </w:rPr>
        <w:t>s</w:t>
      </w:r>
      <w:r w:rsidR="006D74C3" w:rsidRPr="006D74C3">
        <w:rPr>
          <w:rFonts w:ascii="Arial" w:hAnsi="Arial"/>
          <w:lang w:eastAsia="en-GB"/>
        </w:rPr>
        <w:t xml:space="preserve"> an order that his costs be disallowed and he pay the Defendant’s costs from the date on which he accepted instructions.  </w:t>
      </w:r>
    </w:p>
    <w:p w14:paraId="210B3F06" w14:textId="6D7D8FF6" w:rsidR="006D74C3" w:rsidRPr="006D74C3" w:rsidRDefault="006D74C3" w:rsidP="00744842">
      <w:pPr>
        <w:numPr>
          <w:ilvl w:val="0"/>
          <w:numId w:val="11"/>
        </w:numPr>
        <w:spacing w:before="240"/>
        <w:jc w:val="both"/>
        <w:rPr>
          <w:rFonts w:ascii="Arial" w:hAnsi="Arial"/>
          <w:i/>
          <w:lang w:eastAsia="en-GB"/>
        </w:rPr>
      </w:pPr>
      <w:r w:rsidRPr="006D74C3">
        <w:rPr>
          <w:rFonts w:ascii="Arial" w:hAnsi="Arial"/>
          <w:lang w:eastAsia="en-GB"/>
        </w:rPr>
        <w:t xml:space="preserve">She, as Mr Clegg </w:t>
      </w:r>
      <w:r w:rsidR="000310FE">
        <w:rPr>
          <w:rFonts w:ascii="Arial" w:hAnsi="Arial"/>
          <w:lang w:eastAsia="en-GB"/>
        </w:rPr>
        <w:t>did</w:t>
      </w:r>
      <w:r w:rsidR="00E45420">
        <w:rPr>
          <w:rFonts w:ascii="Arial" w:hAnsi="Arial"/>
          <w:lang w:eastAsia="en-GB"/>
        </w:rPr>
        <w:t xml:space="preserve"> i</w:t>
      </w:r>
      <w:r w:rsidRPr="006D74C3">
        <w:rPr>
          <w:rFonts w:ascii="Arial" w:hAnsi="Arial"/>
          <w:lang w:eastAsia="en-GB"/>
        </w:rPr>
        <w:t xml:space="preserve">n his skeleton argument, set out the salient provisions of CPR Part 35 </w:t>
      </w:r>
      <w:r w:rsidR="00E45420">
        <w:rPr>
          <w:rFonts w:ascii="Arial" w:hAnsi="Arial"/>
          <w:lang w:eastAsia="en-GB"/>
        </w:rPr>
        <w:t>and</w:t>
      </w:r>
      <w:r w:rsidRPr="006D74C3">
        <w:rPr>
          <w:rFonts w:ascii="Arial" w:hAnsi="Arial"/>
          <w:lang w:eastAsia="en-GB"/>
        </w:rPr>
        <w:t xml:space="preserve"> its Practice Direction and the </w:t>
      </w:r>
      <w:r w:rsidR="000310FE">
        <w:rPr>
          <w:rFonts w:ascii="Arial" w:hAnsi="Arial"/>
          <w:lang w:eastAsia="en-GB"/>
        </w:rPr>
        <w:t>G</w:t>
      </w:r>
      <w:r w:rsidR="000310FE" w:rsidRPr="006D74C3">
        <w:rPr>
          <w:rFonts w:ascii="Arial" w:hAnsi="Arial"/>
          <w:lang w:eastAsia="en-GB"/>
        </w:rPr>
        <w:t>uidance.</w:t>
      </w:r>
      <w:r w:rsidR="000310FE">
        <w:rPr>
          <w:rFonts w:ascii="Arial" w:hAnsi="Arial"/>
          <w:lang w:eastAsia="en-GB"/>
        </w:rPr>
        <w:t xml:space="preserve"> </w:t>
      </w:r>
      <w:r w:rsidRPr="006D74C3">
        <w:rPr>
          <w:rFonts w:ascii="Arial" w:hAnsi="Arial"/>
          <w:lang w:eastAsia="en-GB"/>
        </w:rPr>
        <w:t xml:space="preserve">The nub of </w:t>
      </w:r>
      <w:r w:rsidR="00E45420">
        <w:rPr>
          <w:rFonts w:ascii="Arial" w:hAnsi="Arial"/>
          <w:lang w:eastAsia="en-GB"/>
        </w:rPr>
        <w:t>her evidence was that</w:t>
      </w:r>
      <w:r w:rsidRPr="006D74C3">
        <w:rPr>
          <w:rFonts w:ascii="Arial" w:hAnsi="Arial"/>
          <w:lang w:eastAsia="en-GB"/>
        </w:rPr>
        <w:t xml:space="preserve"> Dr Leigh </w:t>
      </w:r>
      <w:r w:rsidR="00E45420">
        <w:rPr>
          <w:rFonts w:ascii="Arial" w:hAnsi="Arial"/>
          <w:lang w:eastAsia="en-GB"/>
        </w:rPr>
        <w:t>provided an opinion</w:t>
      </w:r>
      <w:r w:rsidRPr="006D74C3">
        <w:rPr>
          <w:rFonts w:ascii="Arial" w:hAnsi="Arial"/>
          <w:lang w:eastAsia="en-GB"/>
        </w:rPr>
        <w:t xml:space="preserve"> outside his area of expertise.  </w:t>
      </w:r>
    </w:p>
    <w:p w14:paraId="477D8160" w14:textId="04A9D6DC" w:rsidR="006D74C3" w:rsidRPr="006D74C3" w:rsidRDefault="006D74C3" w:rsidP="00744842">
      <w:pPr>
        <w:numPr>
          <w:ilvl w:val="0"/>
          <w:numId w:val="11"/>
        </w:numPr>
        <w:spacing w:before="240"/>
        <w:jc w:val="both"/>
        <w:rPr>
          <w:rFonts w:ascii="Arial" w:hAnsi="Arial"/>
          <w:i/>
          <w:lang w:eastAsia="en-GB"/>
        </w:rPr>
      </w:pPr>
      <w:r w:rsidRPr="006D74C3">
        <w:rPr>
          <w:rFonts w:ascii="Arial" w:hAnsi="Arial"/>
          <w:lang w:eastAsia="en-GB"/>
        </w:rPr>
        <w:t xml:space="preserve">The criticisms that I made of Dr Leigh where I incorporated part of Mr Boyle’s submissions into my judgment were criticisms in relation to his report, as opposed to any of the other matters referred to in that part of Mr Boyle’s submissions.  Judges </w:t>
      </w:r>
      <w:r w:rsidR="00E45420">
        <w:rPr>
          <w:rFonts w:ascii="Arial" w:hAnsi="Arial"/>
          <w:lang w:eastAsia="en-GB"/>
        </w:rPr>
        <w:t>do</w:t>
      </w:r>
      <w:r w:rsidRPr="006D74C3">
        <w:rPr>
          <w:rFonts w:ascii="Arial" w:hAnsi="Arial"/>
          <w:lang w:eastAsia="en-GB"/>
        </w:rPr>
        <w:t xml:space="preserve"> </w:t>
      </w:r>
      <w:r w:rsidR="00E45420">
        <w:rPr>
          <w:rFonts w:ascii="Arial" w:hAnsi="Arial"/>
          <w:lang w:eastAsia="en-GB"/>
        </w:rPr>
        <w:t xml:space="preserve">sometimes </w:t>
      </w:r>
      <w:r w:rsidRPr="006D74C3">
        <w:rPr>
          <w:rFonts w:ascii="Arial" w:hAnsi="Arial"/>
          <w:lang w:eastAsia="en-GB"/>
        </w:rPr>
        <w:t>criticis</w:t>
      </w:r>
      <w:r w:rsidR="00E45420">
        <w:rPr>
          <w:rFonts w:ascii="Arial" w:hAnsi="Arial"/>
          <w:lang w:eastAsia="en-GB"/>
        </w:rPr>
        <w:t>e</w:t>
      </w:r>
      <w:r w:rsidRPr="006D74C3">
        <w:rPr>
          <w:rFonts w:ascii="Arial" w:hAnsi="Arial"/>
          <w:lang w:eastAsia="en-GB"/>
        </w:rPr>
        <w:t xml:space="preserve"> experts in their judgments so I do not accept Mr Nugent’s suggestion that Dr Leigh should have been given an opportunity once the submissions were received, by the court, to </w:t>
      </w:r>
      <w:r w:rsidRPr="006D74C3">
        <w:rPr>
          <w:rFonts w:ascii="Arial" w:hAnsi="Arial"/>
          <w:i/>
          <w:lang w:eastAsia="en-GB"/>
        </w:rPr>
        <w:t>“intervene”</w:t>
      </w:r>
      <w:r w:rsidRPr="006D74C3">
        <w:rPr>
          <w:rFonts w:ascii="Arial" w:hAnsi="Arial"/>
          <w:lang w:eastAsia="en-GB"/>
        </w:rPr>
        <w:t xml:space="preserve"> at that stage before judgment was handed down.  This was a Fast Track </w:t>
      </w:r>
      <w:r w:rsidR="00B204F6">
        <w:rPr>
          <w:rFonts w:ascii="Arial" w:hAnsi="Arial"/>
          <w:lang w:eastAsia="en-GB"/>
        </w:rPr>
        <w:t>trial</w:t>
      </w:r>
      <w:r w:rsidRPr="006D74C3">
        <w:rPr>
          <w:rFonts w:ascii="Arial" w:hAnsi="Arial"/>
          <w:lang w:eastAsia="en-GB"/>
        </w:rPr>
        <w:t xml:space="preserve"> and as such </w:t>
      </w:r>
      <w:r w:rsidR="005F4C80">
        <w:rPr>
          <w:rFonts w:ascii="Arial" w:hAnsi="Arial"/>
          <w:lang w:eastAsia="en-GB"/>
        </w:rPr>
        <w:t>would normally have</w:t>
      </w:r>
      <w:r w:rsidRPr="006D74C3">
        <w:rPr>
          <w:rFonts w:ascii="Arial" w:hAnsi="Arial"/>
          <w:lang w:eastAsia="en-GB"/>
        </w:rPr>
        <w:t xml:space="preserve"> last</w:t>
      </w:r>
      <w:r w:rsidR="005F4C80">
        <w:rPr>
          <w:rFonts w:ascii="Arial" w:hAnsi="Arial"/>
          <w:lang w:eastAsia="en-GB"/>
        </w:rPr>
        <w:t>ed</w:t>
      </w:r>
      <w:r w:rsidRPr="006D74C3">
        <w:rPr>
          <w:rFonts w:ascii="Arial" w:hAnsi="Arial"/>
          <w:lang w:eastAsia="en-GB"/>
        </w:rPr>
        <w:t xml:space="preserve"> a day with oral submissions and an extempore judgment</w:t>
      </w:r>
      <w:r w:rsidR="00B204F6">
        <w:rPr>
          <w:rFonts w:ascii="Arial" w:hAnsi="Arial"/>
          <w:lang w:eastAsia="en-GB"/>
        </w:rPr>
        <w:t xml:space="preserve"> all made in a day</w:t>
      </w:r>
      <w:r w:rsidRPr="006D74C3">
        <w:rPr>
          <w:rFonts w:ascii="Arial" w:hAnsi="Arial"/>
          <w:lang w:eastAsia="en-GB"/>
        </w:rPr>
        <w:t>.</w:t>
      </w:r>
    </w:p>
    <w:p w14:paraId="107B1D54" w14:textId="5BB239B8" w:rsidR="00E45420" w:rsidRPr="00E45420" w:rsidRDefault="006D74C3" w:rsidP="00744842">
      <w:pPr>
        <w:numPr>
          <w:ilvl w:val="0"/>
          <w:numId w:val="11"/>
        </w:numPr>
        <w:spacing w:before="240"/>
        <w:jc w:val="both"/>
        <w:rPr>
          <w:rFonts w:ascii="Arial" w:hAnsi="Arial"/>
          <w:i/>
          <w:lang w:eastAsia="en-GB"/>
        </w:rPr>
      </w:pPr>
      <w:r w:rsidRPr="006D74C3">
        <w:rPr>
          <w:rFonts w:ascii="Arial" w:hAnsi="Arial"/>
          <w:lang w:eastAsia="en-GB"/>
        </w:rPr>
        <w:t xml:space="preserve">Be that as it may, when applying the </w:t>
      </w:r>
      <w:r w:rsidR="00E45420" w:rsidRPr="00E45420">
        <w:rPr>
          <w:rFonts w:ascii="Arial" w:hAnsi="Arial"/>
          <w:b/>
          <w:u w:val="single"/>
          <w:lang w:eastAsia="en-GB"/>
        </w:rPr>
        <w:t xml:space="preserve">Philips v </w:t>
      </w:r>
      <w:r w:rsidRPr="00E45420">
        <w:rPr>
          <w:rFonts w:ascii="Arial" w:hAnsi="Arial"/>
          <w:b/>
          <w:u w:val="single"/>
          <w:lang w:eastAsia="en-GB"/>
        </w:rPr>
        <w:t>Symes</w:t>
      </w:r>
      <w:r w:rsidRPr="006D74C3">
        <w:rPr>
          <w:rFonts w:ascii="Arial" w:hAnsi="Arial"/>
          <w:lang w:eastAsia="en-GB"/>
        </w:rPr>
        <w:t xml:space="preserve"> test</w:t>
      </w:r>
      <w:r w:rsidR="00E45420">
        <w:rPr>
          <w:rFonts w:ascii="Arial" w:hAnsi="Arial"/>
          <w:lang w:eastAsia="en-GB"/>
        </w:rPr>
        <w:t>,</w:t>
      </w:r>
      <w:r w:rsidRPr="006D74C3">
        <w:rPr>
          <w:rFonts w:ascii="Arial" w:hAnsi="Arial"/>
          <w:lang w:eastAsia="en-GB"/>
        </w:rPr>
        <w:t xml:space="preserve"> whilst criticism may have been made of Dr Leigh in </w:t>
      </w:r>
      <w:r w:rsidR="00047B45">
        <w:rPr>
          <w:rFonts w:ascii="Arial" w:hAnsi="Arial"/>
          <w:lang w:eastAsia="en-GB"/>
        </w:rPr>
        <w:t>my</w:t>
      </w:r>
      <w:r w:rsidRPr="006D74C3">
        <w:rPr>
          <w:rFonts w:ascii="Arial" w:hAnsi="Arial"/>
          <w:lang w:eastAsia="en-GB"/>
        </w:rPr>
        <w:t xml:space="preserve"> judgment I cannot see, based on the evidence the Defendant has produced in support of its application, that what Dr Leigh did by giving his evidence caused significant expense to be incurred in flagrant disregard of his duties to the court.  </w:t>
      </w:r>
    </w:p>
    <w:p w14:paraId="0663EBB4" w14:textId="6E74FFB3" w:rsidR="000828FB" w:rsidRPr="00047B45" w:rsidRDefault="006D74C3" w:rsidP="00744842">
      <w:pPr>
        <w:numPr>
          <w:ilvl w:val="0"/>
          <w:numId w:val="11"/>
        </w:numPr>
        <w:spacing w:before="240"/>
        <w:jc w:val="both"/>
        <w:rPr>
          <w:rFonts w:ascii="Arial" w:hAnsi="Arial"/>
          <w:i/>
          <w:lang w:eastAsia="en-GB"/>
        </w:rPr>
      </w:pPr>
      <w:r w:rsidRPr="006D74C3">
        <w:rPr>
          <w:rFonts w:ascii="Arial" w:hAnsi="Arial"/>
          <w:lang w:eastAsia="en-GB"/>
        </w:rPr>
        <w:t xml:space="preserve">This is a case, as Ms Southgate accepts, where I made factual findings in respect of both </w:t>
      </w:r>
      <w:r w:rsidR="00E45420">
        <w:rPr>
          <w:rFonts w:ascii="Arial" w:hAnsi="Arial"/>
          <w:lang w:eastAsia="en-GB"/>
        </w:rPr>
        <w:t>Claimant</w:t>
      </w:r>
      <w:r w:rsidRPr="006D74C3">
        <w:rPr>
          <w:rFonts w:ascii="Arial" w:hAnsi="Arial"/>
          <w:lang w:eastAsia="en-GB"/>
        </w:rPr>
        <w:t xml:space="preserve">s’ cases and that is primarily why </w:t>
      </w:r>
      <w:r w:rsidR="00B204F6">
        <w:rPr>
          <w:rFonts w:ascii="Arial" w:hAnsi="Arial"/>
          <w:lang w:eastAsia="en-GB"/>
        </w:rPr>
        <w:t>both</w:t>
      </w:r>
      <w:r w:rsidRPr="006D74C3">
        <w:rPr>
          <w:rFonts w:ascii="Arial" w:hAnsi="Arial"/>
          <w:lang w:eastAsia="en-GB"/>
        </w:rPr>
        <w:t xml:space="preserve"> claims were dismissed.  It transpired from the evidence that there was a possibility that Mr Walker could have picked up his illness from Mrs Walker</w:t>
      </w:r>
      <w:r w:rsidR="00B204F6">
        <w:rPr>
          <w:rFonts w:ascii="Arial" w:hAnsi="Arial"/>
          <w:lang w:eastAsia="en-GB"/>
        </w:rPr>
        <w:t>;</w:t>
      </w:r>
      <w:r w:rsidRPr="006D74C3">
        <w:rPr>
          <w:rFonts w:ascii="Arial" w:hAnsi="Arial"/>
          <w:lang w:eastAsia="en-GB"/>
        </w:rPr>
        <w:t xml:space="preserve"> and I did not accept Mrs Walker’s evidence that she </w:t>
      </w:r>
      <w:r w:rsidR="00E45420">
        <w:rPr>
          <w:rFonts w:ascii="Arial" w:hAnsi="Arial"/>
          <w:lang w:eastAsia="en-GB"/>
        </w:rPr>
        <w:t xml:space="preserve">had </w:t>
      </w:r>
      <w:r w:rsidR="000828FB">
        <w:rPr>
          <w:rFonts w:ascii="Arial" w:hAnsi="Arial"/>
          <w:lang w:eastAsia="en-GB"/>
        </w:rPr>
        <w:t>fallen ill as she alleged</w:t>
      </w:r>
      <w:r w:rsidRPr="006D74C3">
        <w:rPr>
          <w:rFonts w:ascii="Arial" w:hAnsi="Arial"/>
          <w:lang w:eastAsia="en-GB"/>
        </w:rPr>
        <w:t xml:space="preserve">.  </w:t>
      </w:r>
    </w:p>
    <w:p w14:paraId="594D1A72" w14:textId="065C2F4C" w:rsidR="00047B45" w:rsidRPr="000828FB" w:rsidRDefault="00047B45" w:rsidP="00744842">
      <w:pPr>
        <w:numPr>
          <w:ilvl w:val="0"/>
          <w:numId w:val="11"/>
        </w:numPr>
        <w:spacing w:before="240"/>
        <w:jc w:val="both"/>
        <w:rPr>
          <w:rFonts w:ascii="Arial" w:hAnsi="Arial"/>
          <w:i/>
          <w:lang w:eastAsia="en-GB"/>
        </w:rPr>
      </w:pPr>
      <w:r>
        <w:rPr>
          <w:rFonts w:ascii="Arial" w:hAnsi="Arial"/>
          <w:lang w:eastAsia="en-GB"/>
        </w:rPr>
        <w:t xml:space="preserve">In my judgment (paragraph 32) I found that Mr Walker’s claim failed on his own evidence and was dismissed. At paragraph 35 of </w:t>
      </w:r>
      <w:r w:rsidR="00B204F6">
        <w:rPr>
          <w:rFonts w:ascii="Arial" w:hAnsi="Arial"/>
          <w:lang w:eastAsia="en-GB"/>
        </w:rPr>
        <w:t>my</w:t>
      </w:r>
      <w:r>
        <w:rPr>
          <w:rFonts w:ascii="Arial" w:hAnsi="Arial"/>
          <w:lang w:eastAsia="en-GB"/>
        </w:rPr>
        <w:t xml:space="preserve"> judgment</w:t>
      </w:r>
      <w:r w:rsidR="00807058">
        <w:rPr>
          <w:rFonts w:ascii="Arial" w:hAnsi="Arial"/>
          <w:lang w:eastAsia="en-GB"/>
        </w:rPr>
        <w:t>, I said that my impression of Mrs Walker was that she did not make a very good witness in support of her own case and that her written evidence unravelled as her oral evidence unfolded. I therefore found on the balance of probabilities that she did not fall ill as she alleged.</w:t>
      </w:r>
    </w:p>
    <w:p w14:paraId="34D9228E" w14:textId="5E72DE99" w:rsidR="006D74C3" w:rsidRPr="006D74C3" w:rsidRDefault="006D74C3" w:rsidP="00744842">
      <w:pPr>
        <w:numPr>
          <w:ilvl w:val="0"/>
          <w:numId w:val="11"/>
        </w:numPr>
        <w:spacing w:before="240"/>
        <w:jc w:val="both"/>
        <w:rPr>
          <w:rFonts w:ascii="Arial" w:hAnsi="Arial"/>
          <w:i/>
          <w:lang w:eastAsia="en-GB"/>
        </w:rPr>
      </w:pPr>
      <w:r w:rsidRPr="006D74C3">
        <w:rPr>
          <w:rFonts w:ascii="Arial" w:hAnsi="Arial"/>
          <w:lang w:eastAsia="en-GB"/>
        </w:rPr>
        <w:t xml:space="preserve">Mr Nugent said </w:t>
      </w:r>
      <w:r w:rsidR="000828FB">
        <w:rPr>
          <w:rFonts w:ascii="Arial" w:hAnsi="Arial"/>
          <w:lang w:eastAsia="en-GB"/>
        </w:rPr>
        <w:t xml:space="preserve">that </w:t>
      </w:r>
      <w:r w:rsidRPr="006D74C3">
        <w:rPr>
          <w:rFonts w:ascii="Arial" w:hAnsi="Arial"/>
          <w:lang w:eastAsia="en-GB"/>
        </w:rPr>
        <w:t xml:space="preserve">three elements go to the final outcome </w:t>
      </w:r>
      <w:r w:rsidR="000828FB">
        <w:rPr>
          <w:rFonts w:ascii="Arial" w:hAnsi="Arial"/>
          <w:lang w:eastAsia="en-GB"/>
        </w:rPr>
        <w:t xml:space="preserve">of this type of case </w:t>
      </w:r>
      <w:r w:rsidRPr="006D74C3">
        <w:rPr>
          <w:rFonts w:ascii="Arial" w:hAnsi="Arial"/>
          <w:lang w:eastAsia="en-GB"/>
        </w:rPr>
        <w:t>– the credibility of the Claimants, the opinion of the expert and documents such as medical records and hygiene standards which some experts mention some and some do not.  The Defendant</w:t>
      </w:r>
      <w:r w:rsidR="000828FB">
        <w:rPr>
          <w:rFonts w:ascii="Arial" w:hAnsi="Arial"/>
          <w:lang w:eastAsia="en-GB"/>
        </w:rPr>
        <w:t>,</w:t>
      </w:r>
      <w:r w:rsidRPr="006D74C3">
        <w:rPr>
          <w:rFonts w:ascii="Arial" w:hAnsi="Arial"/>
          <w:lang w:eastAsia="en-GB"/>
        </w:rPr>
        <w:t xml:space="preserve"> in making </w:t>
      </w:r>
      <w:r w:rsidR="00807058">
        <w:rPr>
          <w:rFonts w:ascii="Arial" w:hAnsi="Arial"/>
          <w:lang w:eastAsia="en-GB"/>
        </w:rPr>
        <w:t>its</w:t>
      </w:r>
      <w:r w:rsidRPr="006D74C3">
        <w:rPr>
          <w:rFonts w:ascii="Arial" w:hAnsi="Arial"/>
          <w:lang w:eastAsia="en-GB"/>
        </w:rPr>
        <w:t xml:space="preserve"> application</w:t>
      </w:r>
      <w:r w:rsidR="00807058">
        <w:rPr>
          <w:rFonts w:ascii="Arial" w:hAnsi="Arial"/>
          <w:lang w:eastAsia="en-GB"/>
        </w:rPr>
        <w:t>,</w:t>
      </w:r>
      <w:r w:rsidRPr="006D74C3">
        <w:rPr>
          <w:rFonts w:ascii="Arial" w:hAnsi="Arial"/>
          <w:lang w:eastAsia="en-GB"/>
        </w:rPr>
        <w:t xml:space="preserve"> sought to rely </w:t>
      </w:r>
      <w:r w:rsidR="000828FB">
        <w:rPr>
          <w:rFonts w:ascii="Arial" w:hAnsi="Arial"/>
          <w:lang w:eastAsia="en-GB"/>
        </w:rPr>
        <w:t xml:space="preserve">only </w:t>
      </w:r>
      <w:r w:rsidRPr="006D74C3">
        <w:rPr>
          <w:rFonts w:ascii="Arial" w:hAnsi="Arial"/>
          <w:lang w:eastAsia="en-GB"/>
        </w:rPr>
        <w:t xml:space="preserve">on </w:t>
      </w:r>
      <w:r w:rsidR="000828FB">
        <w:rPr>
          <w:rFonts w:ascii="Arial" w:hAnsi="Arial"/>
          <w:lang w:eastAsia="en-GB"/>
        </w:rPr>
        <w:t xml:space="preserve">Dr Leigh’s </w:t>
      </w:r>
      <w:r w:rsidRPr="006D74C3">
        <w:rPr>
          <w:rFonts w:ascii="Arial" w:hAnsi="Arial"/>
          <w:lang w:eastAsia="en-GB"/>
        </w:rPr>
        <w:t xml:space="preserve">opinion </w:t>
      </w:r>
      <w:r w:rsidR="000828FB">
        <w:rPr>
          <w:rFonts w:ascii="Arial" w:hAnsi="Arial"/>
          <w:lang w:eastAsia="en-GB"/>
        </w:rPr>
        <w:t>and</w:t>
      </w:r>
      <w:r w:rsidRPr="006D74C3">
        <w:rPr>
          <w:rFonts w:ascii="Arial" w:hAnsi="Arial"/>
          <w:lang w:eastAsia="en-GB"/>
        </w:rPr>
        <w:t xml:space="preserve"> his failure to consider the medical records.  </w:t>
      </w:r>
    </w:p>
    <w:p w14:paraId="090F83E5" w14:textId="11614A7B" w:rsidR="006D74C3" w:rsidRPr="006D74C3" w:rsidRDefault="000828FB" w:rsidP="00744842">
      <w:pPr>
        <w:numPr>
          <w:ilvl w:val="0"/>
          <w:numId w:val="11"/>
        </w:numPr>
        <w:spacing w:before="240"/>
        <w:jc w:val="both"/>
        <w:rPr>
          <w:rFonts w:ascii="Arial" w:hAnsi="Arial"/>
          <w:i/>
          <w:lang w:eastAsia="en-GB"/>
        </w:rPr>
      </w:pPr>
      <w:r>
        <w:rPr>
          <w:rFonts w:ascii="Arial" w:hAnsi="Arial"/>
          <w:lang w:eastAsia="en-GB"/>
        </w:rPr>
        <w:t xml:space="preserve">When Mr Boyle made </w:t>
      </w:r>
      <w:r w:rsidR="006D74C3" w:rsidRPr="006D74C3">
        <w:rPr>
          <w:rFonts w:ascii="Arial" w:hAnsi="Arial"/>
          <w:lang w:eastAsia="en-GB"/>
        </w:rPr>
        <w:t xml:space="preserve">the application to cross-examine Dr Leigh I was not made aware of the guidance from the Court of Appeal in </w:t>
      </w:r>
      <w:r w:rsidR="006D74C3" w:rsidRPr="006D74C3">
        <w:rPr>
          <w:rFonts w:ascii="Arial" w:hAnsi="Arial"/>
          <w:b/>
          <w:u w:val="single"/>
          <w:lang w:eastAsia="en-GB"/>
        </w:rPr>
        <w:t xml:space="preserve">Popek v NatWest Bank Plc </w:t>
      </w:r>
      <w:r w:rsidR="006D74C3" w:rsidRPr="006D74C3">
        <w:rPr>
          <w:rFonts w:ascii="Arial" w:hAnsi="Arial"/>
          <w:b/>
          <w:lang w:eastAsia="en-GB"/>
        </w:rPr>
        <w:t>[2002] CPLR 370</w:t>
      </w:r>
      <w:r w:rsidR="006D74C3" w:rsidRPr="006D74C3">
        <w:rPr>
          <w:rFonts w:ascii="Arial" w:hAnsi="Arial"/>
          <w:lang w:eastAsia="en-GB"/>
        </w:rPr>
        <w:t xml:space="preserve"> and the observations made by Dyson LJ at paragraph 49 that:</w:t>
      </w:r>
    </w:p>
    <w:p w14:paraId="3343A7A8" w14:textId="77777777" w:rsidR="006D74C3" w:rsidRPr="006D74C3" w:rsidRDefault="006D74C3" w:rsidP="00744842">
      <w:pPr>
        <w:spacing w:before="240"/>
        <w:ind w:left="1134"/>
        <w:jc w:val="both"/>
        <w:rPr>
          <w:rFonts w:ascii="Arial" w:hAnsi="Arial"/>
          <w:i/>
          <w:lang w:eastAsia="en-GB"/>
        </w:rPr>
      </w:pPr>
      <w:r w:rsidRPr="006D74C3">
        <w:rPr>
          <w:rFonts w:ascii="Arial" w:hAnsi="Arial"/>
          <w:i/>
          <w:lang w:eastAsia="en-GB"/>
        </w:rPr>
        <w:t>“It is obviously sensible that if a single joint expert is (unusually) to be subject to cross-examination, then he or she should know in advance what topics are to be covered, and where fresh material is to be adduced for his or her consideration, and this should be done in advance of the hearing”.</w:t>
      </w:r>
    </w:p>
    <w:p w14:paraId="2DA319C9" w14:textId="33598393" w:rsidR="009C46F6" w:rsidRPr="00314DBC" w:rsidRDefault="009C46F6" w:rsidP="00744842">
      <w:pPr>
        <w:numPr>
          <w:ilvl w:val="0"/>
          <w:numId w:val="11"/>
        </w:numPr>
        <w:spacing w:before="240"/>
        <w:jc w:val="both"/>
        <w:rPr>
          <w:rFonts w:ascii="Arial" w:hAnsi="Arial"/>
          <w:i/>
          <w:lang w:eastAsia="en-GB"/>
        </w:rPr>
      </w:pPr>
      <w:r w:rsidRPr="006D74C3">
        <w:rPr>
          <w:rFonts w:ascii="Arial" w:hAnsi="Arial"/>
          <w:lang w:eastAsia="en-GB"/>
        </w:rPr>
        <w:t xml:space="preserve">Mr Clegg </w:t>
      </w:r>
      <w:r w:rsidR="00885C78">
        <w:rPr>
          <w:rFonts w:ascii="Arial" w:hAnsi="Arial"/>
          <w:lang w:eastAsia="en-GB"/>
        </w:rPr>
        <w:t>argued</w:t>
      </w:r>
      <w:r w:rsidRPr="006D74C3">
        <w:rPr>
          <w:rFonts w:ascii="Arial" w:hAnsi="Arial"/>
          <w:lang w:eastAsia="en-GB"/>
        </w:rPr>
        <w:t xml:space="preserve"> </w:t>
      </w:r>
      <w:r>
        <w:rPr>
          <w:rFonts w:ascii="Arial" w:hAnsi="Arial"/>
          <w:lang w:eastAsia="en-GB"/>
        </w:rPr>
        <w:t>(</w:t>
      </w:r>
      <w:r w:rsidRPr="006D74C3">
        <w:rPr>
          <w:rFonts w:ascii="Arial" w:hAnsi="Arial"/>
          <w:lang w:eastAsia="en-GB"/>
        </w:rPr>
        <w:t xml:space="preserve">by reference to </w:t>
      </w:r>
      <w:r>
        <w:rPr>
          <w:rFonts w:ascii="Arial" w:hAnsi="Arial"/>
          <w:lang w:eastAsia="en-GB"/>
        </w:rPr>
        <w:t xml:space="preserve">paragraphs 66 and 67 of </w:t>
      </w:r>
      <w:r w:rsidRPr="00231377">
        <w:rPr>
          <w:rFonts w:ascii="Arial" w:hAnsi="Arial"/>
          <w:b/>
          <w:u w:val="single"/>
          <w:lang w:eastAsia="en-GB"/>
        </w:rPr>
        <w:t xml:space="preserve">Philips v </w:t>
      </w:r>
      <w:r w:rsidR="00744842" w:rsidRPr="00231377">
        <w:rPr>
          <w:rFonts w:ascii="Arial" w:hAnsi="Arial"/>
          <w:b/>
          <w:u w:val="single"/>
          <w:lang w:eastAsia="en-GB"/>
        </w:rPr>
        <w:t>Symes</w:t>
      </w:r>
      <w:r w:rsidR="00744842">
        <w:rPr>
          <w:rFonts w:ascii="Arial" w:hAnsi="Arial"/>
          <w:lang w:eastAsia="en-GB"/>
        </w:rPr>
        <w:t xml:space="preserve"> that</w:t>
      </w:r>
      <w:r>
        <w:rPr>
          <w:rFonts w:ascii="Arial" w:hAnsi="Arial"/>
          <w:lang w:eastAsia="en-GB"/>
        </w:rPr>
        <w:t xml:space="preserve"> </w:t>
      </w:r>
      <w:r w:rsidRPr="006D74C3">
        <w:rPr>
          <w:rFonts w:ascii="Arial" w:hAnsi="Arial"/>
          <w:lang w:eastAsia="en-GB"/>
        </w:rPr>
        <w:t xml:space="preserve">there was no reason to warn Dr Leigh before trial.  That is not the point because the warning should have </w:t>
      </w:r>
      <w:r>
        <w:rPr>
          <w:rFonts w:ascii="Arial" w:hAnsi="Arial"/>
          <w:lang w:eastAsia="en-GB"/>
        </w:rPr>
        <w:t xml:space="preserve">been given by the Defendant </w:t>
      </w:r>
      <w:r w:rsidRPr="006D74C3">
        <w:rPr>
          <w:rFonts w:ascii="Arial" w:hAnsi="Arial"/>
          <w:lang w:eastAsia="en-GB"/>
        </w:rPr>
        <w:t xml:space="preserve">as set out in </w:t>
      </w:r>
      <w:r w:rsidRPr="006D74C3">
        <w:rPr>
          <w:rFonts w:ascii="Arial" w:hAnsi="Arial"/>
          <w:b/>
          <w:u w:val="single"/>
          <w:lang w:eastAsia="en-GB"/>
        </w:rPr>
        <w:t>Symphony</w:t>
      </w:r>
      <w:r w:rsidRPr="006D74C3">
        <w:rPr>
          <w:rFonts w:ascii="Arial" w:hAnsi="Arial"/>
          <w:lang w:eastAsia="en-GB"/>
        </w:rPr>
        <w:t xml:space="preserve"> when </w:t>
      </w:r>
      <w:r>
        <w:rPr>
          <w:rFonts w:ascii="Arial" w:hAnsi="Arial"/>
          <w:lang w:eastAsia="en-GB"/>
        </w:rPr>
        <w:t>it</w:t>
      </w:r>
      <w:r w:rsidRPr="006D74C3">
        <w:rPr>
          <w:rFonts w:ascii="Arial" w:hAnsi="Arial"/>
          <w:lang w:eastAsia="en-GB"/>
        </w:rPr>
        <w:t xml:space="preserve"> thought </w:t>
      </w:r>
      <w:r>
        <w:rPr>
          <w:rFonts w:ascii="Arial" w:hAnsi="Arial"/>
          <w:lang w:eastAsia="en-GB"/>
        </w:rPr>
        <w:t>it</w:t>
      </w:r>
      <w:r w:rsidRPr="006D74C3">
        <w:rPr>
          <w:rFonts w:ascii="Arial" w:hAnsi="Arial"/>
          <w:lang w:eastAsia="en-GB"/>
        </w:rPr>
        <w:t xml:space="preserve"> might seek an order for costs against </w:t>
      </w:r>
      <w:r>
        <w:rPr>
          <w:rFonts w:ascii="Arial" w:hAnsi="Arial"/>
          <w:lang w:eastAsia="en-GB"/>
        </w:rPr>
        <w:t>him</w:t>
      </w:r>
      <w:r w:rsidRPr="006D74C3">
        <w:rPr>
          <w:rFonts w:ascii="Arial" w:hAnsi="Arial"/>
          <w:lang w:eastAsia="en-GB"/>
        </w:rPr>
        <w:t xml:space="preserve">.  </w:t>
      </w:r>
      <w:r>
        <w:rPr>
          <w:rFonts w:ascii="Arial" w:hAnsi="Arial"/>
          <w:lang w:eastAsia="en-GB"/>
        </w:rPr>
        <w:t xml:space="preserve">Why no such warning was given is a </w:t>
      </w:r>
      <w:r w:rsidRPr="006D74C3">
        <w:rPr>
          <w:rFonts w:ascii="Arial" w:hAnsi="Arial"/>
          <w:lang w:eastAsia="en-GB"/>
        </w:rPr>
        <w:t>question that has not been answered by the Defendant.  It was not addressed in Ms Southgate’s evidence or by Mr Clegg</w:t>
      </w:r>
      <w:r>
        <w:rPr>
          <w:rFonts w:ascii="Arial" w:hAnsi="Arial"/>
          <w:lang w:eastAsia="en-GB"/>
        </w:rPr>
        <w:t xml:space="preserve"> in his skeleton and/or submissions</w:t>
      </w:r>
      <w:r w:rsidRPr="006D74C3">
        <w:rPr>
          <w:rFonts w:ascii="Arial" w:hAnsi="Arial"/>
          <w:lang w:eastAsia="en-GB"/>
        </w:rPr>
        <w:t xml:space="preserve">.  </w:t>
      </w:r>
    </w:p>
    <w:p w14:paraId="12318E3C" w14:textId="77777777" w:rsidR="009C46F6" w:rsidRPr="009C46F6" w:rsidRDefault="009C46F6" w:rsidP="00744842">
      <w:pPr>
        <w:spacing w:before="240"/>
        <w:jc w:val="both"/>
        <w:rPr>
          <w:rFonts w:ascii="Arial" w:hAnsi="Arial"/>
          <w:i/>
          <w:lang w:eastAsia="en-GB"/>
        </w:rPr>
      </w:pPr>
    </w:p>
    <w:p w14:paraId="769773A6" w14:textId="7DC94CF5" w:rsidR="0054141B" w:rsidRPr="0054141B" w:rsidRDefault="000A0A5E" w:rsidP="00744842">
      <w:pPr>
        <w:numPr>
          <w:ilvl w:val="0"/>
          <w:numId w:val="11"/>
        </w:numPr>
        <w:spacing w:before="240"/>
        <w:jc w:val="both"/>
        <w:rPr>
          <w:rFonts w:ascii="Arial" w:hAnsi="Arial"/>
          <w:i/>
          <w:lang w:eastAsia="en-GB"/>
        </w:rPr>
      </w:pPr>
      <w:r>
        <w:rPr>
          <w:rFonts w:ascii="Arial" w:hAnsi="Arial"/>
          <w:lang w:eastAsia="en-GB"/>
        </w:rPr>
        <w:t xml:space="preserve">I </w:t>
      </w:r>
      <w:r w:rsidR="009C46F6">
        <w:rPr>
          <w:rFonts w:ascii="Arial" w:hAnsi="Arial"/>
          <w:lang w:eastAsia="en-GB"/>
        </w:rPr>
        <w:t xml:space="preserve">have considered </w:t>
      </w:r>
      <w:r w:rsidR="0054141B">
        <w:rPr>
          <w:rFonts w:ascii="Arial" w:hAnsi="Arial"/>
          <w:lang w:eastAsia="en-GB"/>
        </w:rPr>
        <w:t xml:space="preserve">the correspondence </w:t>
      </w:r>
      <w:r w:rsidR="006D74C3" w:rsidRPr="006D74C3">
        <w:rPr>
          <w:rFonts w:ascii="Arial" w:hAnsi="Arial"/>
          <w:lang w:eastAsia="en-GB"/>
        </w:rPr>
        <w:t xml:space="preserve">that I </w:t>
      </w:r>
      <w:r w:rsidR="000828FB">
        <w:rPr>
          <w:rFonts w:ascii="Arial" w:hAnsi="Arial"/>
          <w:lang w:eastAsia="en-GB"/>
        </w:rPr>
        <w:t>asked to be produced during the hearing of this application, between Dr Leigh and Ms Southgate</w:t>
      </w:r>
      <w:r w:rsidR="0054141B">
        <w:rPr>
          <w:rFonts w:ascii="Arial" w:hAnsi="Arial"/>
          <w:lang w:eastAsia="en-GB"/>
        </w:rPr>
        <w:t xml:space="preserve"> </w:t>
      </w:r>
      <w:r w:rsidR="009C46F6">
        <w:rPr>
          <w:rFonts w:ascii="Arial" w:hAnsi="Arial"/>
          <w:lang w:eastAsia="en-GB"/>
        </w:rPr>
        <w:t>and I find from reading it that</w:t>
      </w:r>
      <w:r w:rsidR="006D74C3" w:rsidRPr="006D74C3">
        <w:rPr>
          <w:rFonts w:ascii="Arial" w:hAnsi="Arial"/>
          <w:lang w:eastAsia="en-GB"/>
        </w:rPr>
        <w:t xml:space="preserve"> it was clear that he </w:t>
      </w:r>
      <w:r w:rsidR="000828FB">
        <w:rPr>
          <w:rFonts w:ascii="Arial" w:hAnsi="Arial"/>
          <w:lang w:eastAsia="en-GB"/>
        </w:rPr>
        <w:t>had</w:t>
      </w:r>
      <w:r w:rsidR="006D74C3" w:rsidRPr="006D74C3">
        <w:rPr>
          <w:rFonts w:ascii="Arial" w:hAnsi="Arial"/>
          <w:lang w:eastAsia="en-GB"/>
        </w:rPr>
        <w:t xml:space="preserve"> not </w:t>
      </w:r>
      <w:r w:rsidR="000828FB">
        <w:rPr>
          <w:rFonts w:ascii="Arial" w:hAnsi="Arial"/>
          <w:lang w:eastAsia="en-GB"/>
        </w:rPr>
        <w:t xml:space="preserve">been </w:t>
      </w:r>
      <w:r w:rsidR="006D74C3" w:rsidRPr="006D74C3">
        <w:rPr>
          <w:rFonts w:ascii="Arial" w:hAnsi="Arial"/>
          <w:lang w:eastAsia="en-GB"/>
        </w:rPr>
        <w:t>made aware at all that he was to be cross-examined</w:t>
      </w:r>
      <w:r w:rsidR="0054141B">
        <w:rPr>
          <w:rFonts w:ascii="Arial" w:hAnsi="Arial"/>
          <w:lang w:eastAsia="en-GB"/>
        </w:rPr>
        <w:t xml:space="preserve"> or on which</w:t>
      </w:r>
      <w:r w:rsidR="0054141B" w:rsidRPr="006D74C3">
        <w:rPr>
          <w:rFonts w:ascii="Arial" w:hAnsi="Arial"/>
          <w:lang w:eastAsia="en-GB"/>
        </w:rPr>
        <w:t xml:space="preserve"> topics</w:t>
      </w:r>
      <w:r w:rsidR="0054141B">
        <w:rPr>
          <w:rFonts w:ascii="Arial" w:hAnsi="Arial"/>
          <w:lang w:eastAsia="en-GB"/>
        </w:rPr>
        <w:t xml:space="preserve">. </w:t>
      </w:r>
    </w:p>
    <w:p w14:paraId="63C69F33" w14:textId="2A32B6B1" w:rsidR="002B1018" w:rsidRPr="002B1018" w:rsidRDefault="006D74C3" w:rsidP="00744842">
      <w:pPr>
        <w:numPr>
          <w:ilvl w:val="0"/>
          <w:numId w:val="11"/>
        </w:numPr>
        <w:spacing w:before="240"/>
        <w:jc w:val="both"/>
        <w:rPr>
          <w:rFonts w:ascii="Arial" w:hAnsi="Arial"/>
          <w:i/>
          <w:lang w:eastAsia="en-GB"/>
        </w:rPr>
      </w:pPr>
      <w:r w:rsidRPr="006D74C3">
        <w:rPr>
          <w:rFonts w:ascii="Arial" w:hAnsi="Arial"/>
          <w:lang w:eastAsia="en-GB"/>
        </w:rPr>
        <w:t>The impression I gained from th</w:t>
      </w:r>
      <w:r w:rsidR="0054141B">
        <w:rPr>
          <w:rFonts w:ascii="Arial" w:hAnsi="Arial"/>
          <w:lang w:eastAsia="en-GB"/>
        </w:rPr>
        <w:t>at</w:t>
      </w:r>
      <w:r w:rsidRPr="006D74C3">
        <w:rPr>
          <w:rFonts w:ascii="Arial" w:hAnsi="Arial"/>
          <w:lang w:eastAsia="en-GB"/>
        </w:rPr>
        <w:t xml:space="preserve"> correspondence, despite Mr Clegg’s valiant attempts to say otherwise, was that </w:t>
      </w:r>
      <w:r w:rsidR="000828FB">
        <w:rPr>
          <w:rFonts w:ascii="Arial" w:hAnsi="Arial"/>
          <w:lang w:eastAsia="en-GB"/>
        </w:rPr>
        <w:t>Dr Leigh most likely</w:t>
      </w:r>
      <w:r w:rsidRPr="006D74C3">
        <w:rPr>
          <w:rFonts w:ascii="Arial" w:hAnsi="Arial"/>
          <w:lang w:eastAsia="en-GB"/>
        </w:rPr>
        <w:t xml:space="preserve"> assume</w:t>
      </w:r>
      <w:r w:rsidR="000828FB">
        <w:rPr>
          <w:rFonts w:ascii="Arial" w:hAnsi="Arial"/>
          <w:lang w:eastAsia="en-GB"/>
        </w:rPr>
        <w:t>d</w:t>
      </w:r>
      <w:r w:rsidRPr="006D74C3">
        <w:rPr>
          <w:rFonts w:ascii="Arial" w:hAnsi="Arial"/>
          <w:lang w:eastAsia="en-GB"/>
        </w:rPr>
        <w:t xml:space="preserve"> that </w:t>
      </w:r>
      <w:r w:rsidR="000828FB">
        <w:rPr>
          <w:rFonts w:ascii="Arial" w:hAnsi="Arial"/>
          <w:lang w:eastAsia="en-GB"/>
        </w:rPr>
        <w:t>he</w:t>
      </w:r>
      <w:r w:rsidRPr="006D74C3">
        <w:rPr>
          <w:rFonts w:ascii="Arial" w:hAnsi="Arial"/>
          <w:lang w:eastAsia="en-GB"/>
        </w:rPr>
        <w:t xml:space="preserve"> was simply </w:t>
      </w:r>
      <w:r w:rsidR="000828FB">
        <w:rPr>
          <w:rFonts w:ascii="Arial" w:hAnsi="Arial"/>
          <w:lang w:eastAsia="en-GB"/>
        </w:rPr>
        <w:t>attending the trial</w:t>
      </w:r>
      <w:r w:rsidRPr="006D74C3">
        <w:rPr>
          <w:rFonts w:ascii="Arial" w:hAnsi="Arial"/>
          <w:lang w:eastAsia="en-GB"/>
        </w:rPr>
        <w:t xml:space="preserve"> to assist the court by clarifying matters in </w:t>
      </w:r>
      <w:r w:rsidR="000828FB">
        <w:rPr>
          <w:rFonts w:ascii="Arial" w:hAnsi="Arial"/>
          <w:lang w:eastAsia="en-GB"/>
        </w:rPr>
        <w:t>his</w:t>
      </w:r>
      <w:r w:rsidRPr="006D74C3">
        <w:rPr>
          <w:rFonts w:ascii="Arial" w:hAnsi="Arial"/>
          <w:lang w:eastAsia="en-GB"/>
        </w:rPr>
        <w:t xml:space="preserve"> single joint expert’s report </w:t>
      </w:r>
      <w:r w:rsidR="0054141B">
        <w:rPr>
          <w:rFonts w:ascii="Arial" w:hAnsi="Arial"/>
          <w:lang w:eastAsia="en-GB"/>
        </w:rPr>
        <w:t>rather than to be extensively</w:t>
      </w:r>
      <w:r w:rsidRPr="006D74C3">
        <w:rPr>
          <w:rFonts w:ascii="Arial" w:hAnsi="Arial"/>
          <w:lang w:eastAsia="en-GB"/>
        </w:rPr>
        <w:t xml:space="preserve"> cross-examined</w:t>
      </w:r>
      <w:r w:rsidR="0054141B">
        <w:rPr>
          <w:rFonts w:ascii="Arial" w:hAnsi="Arial"/>
          <w:lang w:eastAsia="en-GB"/>
        </w:rPr>
        <w:t xml:space="preserve"> on it</w:t>
      </w:r>
      <w:r w:rsidRPr="006D74C3">
        <w:rPr>
          <w:rFonts w:ascii="Arial" w:hAnsi="Arial"/>
          <w:lang w:eastAsia="en-GB"/>
        </w:rPr>
        <w:t>.</w:t>
      </w:r>
      <w:r w:rsidR="002B1018">
        <w:rPr>
          <w:rFonts w:ascii="Arial" w:hAnsi="Arial"/>
          <w:lang w:eastAsia="en-GB"/>
        </w:rPr>
        <w:t xml:space="preserve"> </w:t>
      </w:r>
    </w:p>
    <w:p w14:paraId="4583AC1A" w14:textId="3FC45472" w:rsidR="006D74C3" w:rsidRPr="006D74C3" w:rsidRDefault="0054141B" w:rsidP="00744842">
      <w:pPr>
        <w:numPr>
          <w:ilvl w:val="0"/>
          <w:numId w:val="11"/>
        </w:numPr>
        <w:spacing w:before="240"/>
        <w:jc w:val="both"/>
        <w:rPr>
          <w:rFonts w:ascii="Arial" w:hAnsi="Arial"/>
          <w:i/>
          <w:lang w:eastAsia="en-GB"/>
        </w:rPr>
      </w:pPr>
      <w:r>
        <w:rPr>
          <w:rFonts w:ascii="Arial" w:hAnsi="Arial"/>
          <w:lang w:eastAsia="en-GB"/>
        </w:rPr>
        <w:t xml:space="preserve">My impression is confirmed by </w:t>
      </w:r>
      <w:r w:rsidR="002B1018">
        <w:rPr>
          <w:rFonts w:ascii="Arial" w:hAnsi="Arial"/>
          <w:lang w:eastAsia="en-GB"/>
        </w:rPr>
        <w:t>Dr Leigh</w:t>
      </w:r>
      <w:r>
        <w:rPr>
          <w:rFonts w:ascii="Arial" w:hAnsi="Arial"/>
          <w:lang w:eastAsia="en-GB"/>
        </w:rPr>
        <w:t xml:space="preserve"> at paragraph 5 of his</w:t>
      </w:r>
      <w:r w:rsidR="002B1018">
        <w:rPr>
          <w:rFonts w:ascii="Arial" w:hAnsi="Arial"/>
          <w:lang w:eastAsia="en-GB"/>
        </w:rPr>
        <w:t xml:space="preserve"> witness statement </w:t>
      </w:r>
      <w:r>
        <w:rPr>
          <w:rFonts w:ascii="Arial" w:hAnsi="Arial"/>
          <w:lang w:eastAsia="en-GB"/>
        </w:rPr>
        <w:t>where he said that</w:t>
      </w:r>
      <w:r w:rsidR="002B1018" w:rsidRPr="002B1018">
        <w:rPr>
          <w:rFonts w:ascii="Arial" w:hAnsi="Arial"/>
          <w:i/>
          <w:lang w:eastAsia="en-GB"/>
        </w:rPr>
        <w:t>,” [solicitors acting for TUI] did not explicitly say that they wished to cross-examine me, nor identify the topics or studies on which they wished to ask me questions.”</w:t>
      </w:r>
    </w:p>
    <w:p w14:paraId="676E33A4" w14:textId="625B2B2A" w:rsidR="006D74C3" w:rsidRPr="00CF7DBF" w:rsidRDefault="006D74C3" w:rsidP="00744842">
      <w:pPr>
        <w:numPr>
          <w:ilvl w:val="0"/>
          <w:numId w:val="11"/>
        </w:numPr>
        <w:spacing w:before="240"/>
        <w:jc w:val="both"/>
        <w:rPr>
          <w:rFonts w:ascii="Arial" w:hAnsi="Arial"/>
          <w:i/>
          <w:lang w:eastAsia="en-GB"/>
        </w:rPr>
      </w:pPr>
      <w:r w:rsidRPr="006D74C3">
        <w:rPr>
          <w:rFonts w:ascii="Arial" w:hAnsi="Arial"/>
          <w:lang w:eastAsia="en-GB"/>
        </w:rPr>
        <w:t>Mr Nugent in his submissions said that Dr Leigh should at least have been warned</w:t>
      </w:r>
      <w:r w:rsidR="000828FB">
        <w:rPr>
          <w:rFonts w:ascii="Arial" w:hAnsi="Arial"/>
          <w:lang w:eastAsia="en-GB"/>
        </w:rPr>
        <w:t>,</w:t>
      </w:r>
      <w:r w:rsidRPr="006D74C3">
        <w:rPr>
          <w:rFonts w:ascii="Arial" w:hAnsi="Arial"/>
          <w:lang w:eastAsia="en-GB"/>
        </w:rPr>
        <w:t xml:space="preserve"> if he was not joined in</w:t>
      </w:r>
      <w:r w:rsidR="000828FB">
        <w:rPr>
          <w:rFonts w:ascii="Arial" w:hAnsi="Arial"/>
          <w:lang w:eastAsia="en-GB"/>
        </w:rPr>
        <w:t>,</w:t>
      </w:r>
      <w:r w:rsidRPr="006D74C3">
        <w:rPr>
          <w:rFonts w:ascii="Arial" w:hAnsi="Arial"/>
          <w:lang w:eastAsia="en-GB"/>
        </w:rPr>
        <w:t xml:space="preserve"> that the Defendant might seek an order for costs against him.  The correspondence from Ms Southgate did not ask him to bring </w:t>
      </w:r>
      <w:r w:rsidR="00EF7C72">
        <w:rPr>
          <w:rFonts w:ascii="Arial" w:hAnsi="Arial"/>
          <w:lang w:eastAsia="en-GB"/>
        </w:rPr>
        <w:t xml:space="preserve">with him </w:t>
      </w:r>
      <w:r w:rsidRPr="006D74C3">
        <w:rPr>
          <w:rFonts w:ascii="Arial" w:hAnsi="Arial"/>
          <w:lang w:eastAsia="en-GB"/>
        </w:rPr>
        <w:t xml:space="preserve">the research that had gone into his report.  Mr Clegg said that if he did not recall his research he should have brought it to court.  Now that I have seen the correspondence from Ms Southgate to Dr Leigh I disagree with Mr Clegg.  There was no indication </w:t>
      </w:r>
      <w:r w:rsidR="000828FB">
        <w:rPr>
          <w:rFonts w:ascii="Arial" w:hAnsi="Arial"/>
          <w:lang w:eastAsia="en-GB"/>
        </w:rPr>
        <w:t xml:space="preserve">at all in the correspondence from Ms Southgate </w:t>
      </w:r>
      <w:r w:rsidRPr="006D74C3">
        <w:rPr>
          <w:rFonts w:ascii="Arial" w:hAnsi="Arial"/>
          <w:lang w:eastAsia="en-GB"/>
        </w:rPr>
        <w:t xml:space="preserve">that </w:t>
      </w:r>
      <w:r w:rsidR="000828FB">
        <w:rPr>
          <w:rFonts w:ascii="Arial" w:hAnsi="Arial"/>
          <w:lang w:eastAsia="en-GB"/>
        </w:rPr>
        <w:t>h</w:t>
      </w:r>
      <w:r w:rsidRPr="006D74C3">
        <w:rPr>
          <w:rFonts w:ascii="Arial" w:hAnsi="Arial"/>
          <w:lang w:eastAsia="en-GB"/>
        </w:rPr>
        <w:t>e w</w:t>
      </w:r>
      <w:r w:rsidR="000828FB">
        <w:rPr>
          <w:rFonts w:ascii="Arial" w:hAnsi="Arial"/>
          <w:lang w:eastAsia="en-GB"/>
        </w:rPr>
        <w:t>ould be</w:t>
      </w:r>
      <w:r w:rsidRPr="006D74C3">
        <w:rPr>
          <w:rFonts w:ascii="Arial" w:hAnsi="Arial"/>
          <w:lang w:eastAsia="en-GB"/>
        </w:rPr>
        <w:t xml:space="preserve"> required to deal with</w:t>
      </w:r>
      <w:r w:rsidR="000828FB">
        <w:rPr>
          <w:rFonts w:ascii="Arial" w:hAnsi="Arial"/>
          <w:lang w:eastAsia="en-GB"/>
        </w:rPr>
        <w:t xml:space="preserve"> and recall his research</w:t>
      </w:r>
      <w:r w:rsidRPr="006D74C3">
        <w:rPr>
          <w:rFonts w:ascii="Arial" w:hAnsi="Arial"/>
          <w:lang w:eastAsia="en-GB"/>
        </w:rPr>
        <w:t>.</w:t>
      </w:r>
    </w:p>
    <w:p w14:paraId="017822C6" w14:textId="77777777" w:rsidR="00CF7DBF" w:rsidRPr="006D74C3" w:rsidRDefault="00CF7DBF" w:rsidP="00744842">
      <w:pPr>
        <w:numPr>
          <w:ilvl w:val="0"/>
          <w:numId w:val="11"/>
        </w:numPr>
        <w:spacing w:before="240"/>
        <w:jc w:val="both"/>
        <w:rPr>
          <w:rFonts w:ascii="Arial" w:hAnsi="Arial"/>
          <w:i/>
          <w:lang w:eastAsia="en-GB"/>
        </w:rPr>
      </w:pPr>
      <w:r w:rsidRPr="006D74C3">
        <w:rPr>
          <w:rFonts w:ascii="Arial" w:hAnsi="Arial"/>
          <w:lang w:eastAsia="en-GB"/>
        </w:rPr>
        <w:t>In the hearing bundle (page 57 of 288</w:t>
      </w:r>
      <w:r>
        <w:rPr>
          <w:rFonts w:ascii="Arial" w:hAnsi="Arial"/>
          <w:lang w:eastAsia="en-GB"/>
        </w:rPr>
        <w:t>)</w:t>
      </w:r>
      <w:r w:rsidRPr="006D74C3">
        <w:rPr>
          <w:rFonts w:ascii="Arial" w:hAnsi="Arial"/>
          <w:lang w:eastAsia="en-GB"/>
        </w:rPr>
        <w:t>, Ms Southgate wrote to Dr Leigh on 22</w:t>
      </w:r>
      <w:r w:rsidRPr="006D74C3">
        <w:rPr>
          <w:rFonts w:ascii="Arial" w:hAnsi="Arial"/>
          <w:vertAlign w:val="superscript"/>
          <w:lang w:eastAsia="en-GB"/>
        </w:rPr>
        <w:t>nd</w:t>
      </w:r>
      <w:r w:rsidRPr="006D74C3">
        <w:rPr>
          <w:rFonts w:ascii="Arial" w:hAnsi="Arial"/>
          <w:lang w:eastAsia="en-GB"/>
        </w:rPr>
        <w:t xml:space="preserve"> January 2019 and said this:</w:t>
      </w:r>
    </w:p>
    <w:p w14:paraId="78DABE6C" w14:textId="77777777" w:rsidR="00CF7DBF" w:rsidRPr="006D74C3" w:rsidRDefault="00CF7DBF" w:rsidP="00744842">
      <w:pPr>
        <w:spacing w:before="240"/>
        <w:ind w:left="1134"/>
        <w:jc w:val="both"/>
        <w:rPr>
          <w:rFonts w:ascii="Arial" w:hAnsi="Arial"/>
          <w:i/>
          <w:lang w:eastAsia="en-GB"/>
        </w:rPr>
      </w:pPr>
      <w:r w:rsidRPr="006D74C3">
        <w:rPr>
          <w:rFonts w:ascii="Arial" w:hAnsi="Arial"/>
          <w:i/>
          <w:lang w:eastAsia="en-GB"/>
        </w:rPr>
        <w:t xml:space="preserve">“Dear Dr Leigh </w:t>
      </w:r>
    </w:p>
    <w:p w14:paraId="7AC833C9" w14:textId="77777777" w:rsidR="00CF7DBF" w:rsidRPr="006D74C3" w:rsidRDefault="00CF7DBF" w:rsidP="00744842">
      <w:pPr>
        <w:spacing w:before="240"/>
        <w:ind w:left="1134"/>
        <w:jc w:val="both"/>
        <w:rPr>
          <w:rFonts w:ascii="Arial" w:hAnsi="Arial"/>
          <w:i/>
          <w:lang w:eastAsia="en-GB"/>
        </w:rPr>
      </w:pPr>
      <w:r w:rsidRPr="006D74C3">
        <w:rPr>
          <w:rFonts w:ascii="Arial" w:hAnsi="Arial"/>
          <w:i/>
          <w:lang w:eastAsia="en-GB"/>
        </w:rPr>
        <w:t>I confirm that we shall expect you to attend the trial for the above</w:t>
      </w:r>
      <w:r>
        <w:rPr>
          <w:rFonts w:ascii="Arial" w:hAnsi="Arial"/>
          <w:i/>
          <w:lang w:eastAsia="en-GB"/>
        </w:rPr>
        <w:t xml:space="preserve"> </w:t>
      </w:r>
      <w:r w:rsidRPr="006D74C3">
        <w:rPr>
          <w:rFonts w:ascii="Arial" w:hAnsi="Arial"/>
          <w:i/>
          <w:lang w:eastAsia="en-GB"/>
        </w:rPr>
        <w:t xml:space="preserve">named case as we have previously discussed on 25 February 2019 at 10am in Manchester County Court.  The trial has been listed for one day.  Please confirm by return email that you will attend </w:t>
      </w:r>
      <w:r>
        <w:rPr>
          <w:rFonts w:ascii="Arial" w:hAnsi="Arial"/>
          <w:i/>
          <w:lang w:eastAsia="en-GB"/>
        </w:rPr>
        <w:t>C</w:t>
      </w:r>
      <w:r w:rsidRPr="006D74C3">
        <w:rPr>
          <w:rFonts w:ascii="Arial" w:hAnsi="Arial"/>
          <w:i/>
          <w:lang w:eastAsia="en-GB"/>
        </w:rPr>
        <w:t>ourt as agreed”.</w:t>
      </w:r>
    </w:p>
    <w:p w14:paraId="6D77A9D1" w14:textId="460C85B0" w:rsidR="00CF7DBF" w:rsidRPr="006D74C3" w:rsidRDefault="00CF7DBF" w:rsidP="00744842">
      <w:pPr>
        <w:numPr>
          <w:ilvl w:val="0"/>
          <w:numId w:val="11"/>
        </w:numPr>
        <w:spacing w:before="240"/>
        <w:jc w:val="both"/>
        <w:rPr>
          <w:rFonts w:ascii="Arial" w:hAnsi="Arial"/>
          <w:i/>
          <w:lang w:eastAsia="en-GB"/>
        </w:rPr>
      </w:pPr>
      <w:r w:rsidRPr="006D74C3">
        <w:rPr>
          <w:rFonts w:ascii="Arial" w:hAnsi="Arial"/>
          <w:lang w:eastAsia="en-GB"/>
        </w:rPr>
        <w:t xml:space="preserve">Dr Leigh confirmed his attendance and asked whether </w:t>
      </w:r>
      <w:r w:rsidR="00885C78">
        <w:rPr>
          <w:rFonts w:ascii="Arial" w:hAnsi="Arial"/>
          <w:lang w:eastAsia="en-GB"/>
        </w:rPr>
        <w:t>Driscoll Kingston</w:t>
      </w:r>
      <w:r w:rsidRPr="006D74C3">
        <w:rPr>
          <w:rFonts w:ascii="Arial" w:hAnsi="Arial"/>
          <w:lang w:eastAsia="en-GB"/>
        </w:rPr>
        <w:t xml:space="preserve"> would be liable for his fees.  </w:t>
      </w:r>
      <w:r>
        <w:rPr>
          <w:rFonts w:ascii="Arial" w:hAnsi="Arial"/>
          <w:lang w:eastAsia="en-GB"/>
        </w:rPr>
        <w:t>That correspondence</w:t>
      </w:r>
      <w:r w:rsidRPr="006D74C3">
        <w:rPr>
          <w:rFonts w:ascii="Arial" w:hAnsi="Arial"/>
          <w:lang w:eastAsia="en-GB"/>
        </w:rPr>
        <w:t xml:space="preserve"> caused me to call for the file note of 25</w:t>
      </w:r>
      <w:r w:rsidRPr="006D74C3">
        <w:rPr>
          <w:rFonts w:ascii="Arial" w:hAnsi="Arial"/>
          <w:vertAlign w:val="superscript"/>
          <w:lang w:eastAsia="en-GB"/>
        </w:rPr>
        <w:t>th</w:t>
      </w:r>
      <w:r w:rsidRPr="006D74C3">
        <w:rPr>
          <w:rFonts w:ascii="Arial" w:hAnsi="Arial"/>
          <w:lang w:eastAsia="en-GB"/>
        </w:rPr>
        <w:t xml:space="preserve"> February 2019</w:t>
      </w:r>
      <w:r>
        <w:rPr>
          <w:rFonts w:ascii="Arial" w:hAnsi="Arial"/>
          <w:lang w:eastAsia="en-GB"/>
        </w:rPr>
        <w:t xml:space="preserve"> during the hearing.</w:t>
      </w:r>
      <w:r w:rsidRPr="006D74C3">
        <w:rPr>
          <w:rFonts w:ascii="Arial" w:hAnsi="Arial"/>
          <w:lang w:eastAsia="en-GB"/>
        </w:rPr>
        <w:t xml:space="preserve">  That was produced and it said this:</w:t>
      </w:r>
    </w:p>
    <w:p w14:paraId="22BAA440" w14:textId="77777777" w:rsidR="00CF7DBF" w:rsidRPr="006D74C3" w:rsidRDefault="00CF7DBF" w:rsidP="00744842">
      <w:pPr>
        <w:spacing w:before="240"/>
        <w:ind w:left="1134"/>
        <w:jc w:val="both"/>
        <w:rPr>
          <w:rFonts w:ascii="Arial" w:hAnsi="Arial"/>
          <w:i/>
          <w:lang w:eastAsia="en-GB"/>
        </w:rPr>
      </w:pPr>
      <w:r w:rsidRPr="006D74C3">
        <w:rPr>
          <w:rFonts w:ascii="Arial" w:hAnsi="Arial"/>
          <w:i/>
          <w:lang w:eastAsia="en-GB"/>
        </w:rPr>
        <w:t>“Telephone call out to Dr Leigh [phone number provided]</w:t>
      </w:r>
    </w:p>
    <w:p w14:paraId="6D3BDF53" w14:textId="77777777" w:rsidR="00CF7DBF" w:rsidRPr="006D74C3" w:rsidRDefault="00CF7DBF" w:rsidP="00744842">
      <w:pPr>
        <w:spacing w:before="240"/>
        <w:ind w:left="1134"/>
        <w:jc w:val="both"/>
        <w:rPr>
          <w:rFonts w:ascii="Arial" w:hAnsi="Arial"/>
          <w:i/>
          <w:lang w:eastAsia="en-GB"/>
        </w:rPr>
      </w:pPr>
      <w:r w:rsidRPr="006D74C3">
        <w:rPr>
          <w:rFonts w:ascii="Arial" w:hAnsi="Arial"/>
          <w:i/>
          <w:lang w:eastAsia="en-GB"/>
        </w:rPr>
        <w:t>FXS calling Dr Leigh in relation to his single joint expert report prepared on behalf of the Defendant and Claimants.  FXS enquiring whether Dr Leigh will be available to attend trial on 25</w:t>
      </w:r>
      <w:r w:rsidRPr="006D74C3">
        <w:rPr>
          <w:rFonts w:ascii="Arial" w:hAnsi="Arial"/>
          <w:i/>
          <w:vertAlign w:val="superscript"/>
          <w:lang w:eastAsia="en-GB"/>
        </w:rPr>
        <w:t>th</w:t>
      </w:r>
      <w:r w:rsidRPr="006D74C3">
        <w:rPr>
          <w:rFonts w:ascii="Arial" w:hAnsi="Arial"/>
          <w:i/>
          <w:lang w:eastAsia="en-GB"/>
        </w:rPr>
        <w:t xml:space="preserve"> February 2019 at Manchester County Court and his fees, etc.</w:t>
      </w:r>
    </w:p>
    <w:p w14:paraId="2CF35636" w14:textId="77777777" w:rsidR="00CF7DBF" w:rsidRPr="006D74C3" w:rsidRDefault="00CF7DBF" w:rsidP="00744842">
      <w:pPr>
        <w:spacing w:before="240"/>
        <w:ind w:left="1134"/>
        <w:jc w:val="both"/>
        <w:rPr>
          <w:rFonts w:ascii="Arial" w:hAnsi="Arial"/>
          <w:i/>
          <w:lang w:eastAsia="en-GB"/>
        </w:rPr>
      </w:pPr>
      <w:r w:rsidRPr="006D74C3">
        <w:rPr>
          <w:rFonts w:ascii="Arial" w:hAnsi="Arial"/>
          <w:i/>
          <w:lang w:eastAsia="en-GB"/>
        </w:rPr>
        <w:t>Dr Leigh confirming that he is [sic] done these court cases before and he will check his availability.  He considers that the fee would be approximately £4</w:t>
      </w:r>
      <w:r>
        <w:rPr>
          <w:rFonts w:ascii="Arial" w:hAnsi="Arial"/>
          <w:i/>
          <w:lang w:eastAsia="en-GB"/>
        </w:rPr>
        <w:t>-5</w:t>
      </w:r>
      <w:r w:rsidRPr="006D74C3">
        <w:rPr>
          <w:rFonts w:ascii="Arial" w:hAnsi="Arial"/>
          <w:i/>
          <w:lang w:eastAsia="en-GB"/>
        </w:rPr>
        <w:t>,000</w:t>
      </w:r>
      <w:r>
        <w:rPr>
          <w:rFonts w:ascii="Arial" w:hAnsi="Arial"/>
          <w:i/>
          <w:lang w:eastAsia="en-GB"/>
        </w:rPr>
        <w:t>.</w:t>
      </w:r>
      <w:r w:rsidRPr="006D74C3">
        <w:rPr>
          <w:rFonts w:ascii="Arial" w:hAnsi="Arial"/>
          <w:i/>
          <w:lang w:eastAsia="en-GB"/>
        </w:rPr>
        <w:t xml:space="preserve"> He would need to travel up to Manchester the day before trial, stay overnight and incur a fee for a whole day.</w:t>
      </w:r>
    </w:p>
    <w:p w14:paraId="0E3F0E31" w14:textId="6EE060E2" w:rsidR="00CF7DBF" w:rsidRPr="006D74C3" w:rsidRDefault="00CF7DBF" w:rsidP="00744842">
      <w:pPr>
        <w:spacing w:before="240"/>
        <w:ind w:left="1134"/>
        <w:jc w:val="both"/>
        <w:rPr>
          <w:rFonts w:ascii="Arial" w:hAnsi="Arial"/>
          <w:i/>
          <w:lang w:eastAsia="en-GB"/>
        </w:rPr>
      </w:pPr>
      <w:r w:rsidRPr="006D74C3">
        <w:rPr>
          <w:rFonts w:ascii="Arial" w:hAnsi="Arial"/>
          <w:i/>
          <w:lang w:eastAsia="en-GB"/>
        </w:rPr>
        <w:t xml:space="preserve">FXS noted the position.  FXS stated she will send Dr Leigh an email enquiring as to his availability and would be grateful if Dr Leigh could review his calendar and revert back to FXS as soon as possible and in addition provide FXS with his terms and conditions as on occasion the court can decide to relist the trial date at the last minute.  FXS will then review Dr Leigh’s fee note and update her client accordingly.  When she has authority, if she gets authority from her client she will revert back to Dr Leigh to firm up the appointment at this stage FXS is seeking Dr Leigh’s availability for that date.  Dr Leigh confirmed FXS can contact him on his email address at the top of his report [email provided].  FXS thanked Dr Leigh for his time”.  </w:t>
      </w:r>
    </w:p>
    <w:p w14:paraId="24102699" w14:textId="77777777" w:rsidR="00CF7DBF" w:rsidRPr="006D74C3" w:rsidRDefault="00CF7DBF" w:rsidP="00744842">
      <w:pPr>
        <w:numPr>
          <w:ilvl w:val="0"/>
          <w:numId w:val="11"/>
        </w:numPr>
        <w:spacing w:before="240"/>
        <w:jc w:val="both"/>
        <w:rPr>
          <w:rFonts w:ascii="Arial" w:hAnsi="Arial"/>
          <w:i/>
          <w:lang w:eastAsia="en-GB"/>
        </w:rPr>
      </w:pPr>
      <w:r w:rsidRPr="006D74C3">
        <w:rPr>
          <w:rFonts w:ascii="Arial" w:hAnsi="Arial"/>
          <w:lang w:eastAsia="en-GB"/>
        </w:rPr>
        <w:t>There was another email that was produced at my request from Ms Southgate to Dr Leigh sent on 3</w:t>
      </w:r>
      <w:r w:rsidRPr="006D74C3">
        <w:rPr>
          <w:rFonts w:ascii="Arial" w:hAnsi="Arial"/>
          <w:vertAlign w:val="superscript"/>
          <w:lang w:eastAsia="en-GB"/>
        </w:rPr>
        <w:t>rd</w:t>
      </w:r>
      <w:r w:rsidRPr="006D74C3">
        <w:rPr>
          <w:rFonts w:ascii="Arial" w:hAnsi="Arial"/>
          <w:lang w:eastAsia="en-GB"/>
        </w:rPr>
        <w:t xml:space="preserve"> December 2018 at 14.43 p.m. when she wrote:</w:t>
      </w:r>
      <w:r>
        <w:rPr>
          <w:rFonts w:ascii="Arial" w:hAnsi="Arial"/>
          <w:lang w:eastAsia="en-GB"/>
        </w:rPr>
        <w:t xml:space="preserve"> </w:t>
      </w:r>
    </w:p>
    <w:p w14:paraId="1AA58949" w14:textId="77777777" w:rsidR="00CF7DBF" w:rsidRPr="006D74C3" w:rsidRDefault="00CF7DBF" w:rsidP="00744842">
      <w:pPr>
        <w:spacing w:before="240"/>
        <w:ind w:left="1134"/>
        <w:jc w:val="both"/>
        <w:rPr>
          <w:rFonts w:ascii="Arial" w:hAnsi="Arial"/>
          <w:i/>
          <w:lang w:eastAsia="en-GB"/>
        </w:rPr>
      </w:pPr>
      <w:r w:rsidRPr="006D74C3">
        <w:rPr>
          <w:rFonts w:ascii="Arial" w:hAnsi="Arial"/>
          <w:i/>
          <w:lang w:eastAsia="en-GB"/>
        </w:rPr>
        <w:t>“Dear Dr Leigh</w:t>
      </w:r>
    </w:p>
    <w:p w14:paraId="5B9076DB" w14:textId="77777777" w:rsidR="00CF7DBF" w:rsidRPr="006D74C3" w:rsidRDefault="00CF7DBF" w:rsidP="00744842">
      <w:pPr>
        <w:spacing w:before="240"/>
        <w:ind w:left="1134"/>
        <w:jc w:val="both"/>
        <w:rPr>
          <w:rFonts w:ascii="Arial" w:hAnsi="Arial"/>
          <w:i/>
          <w:lang w:eastAsia="en-GB"/>
        </w:rPr>
      </w:pPr>
      <w:r w:rsidRPr="006D74C3">
        <w:rPr>
          <w:rFonts w:ascii="Arial" w:hAnsi="Arial"/>
          <w:i/>
          <w:lang w:eastAsia="en-GB"/>
        </w:rPr>
        <w:t>Thank you for your single joint expert report (on behalf of the Claimants and Defendant) and the Part 35 replies; much appreciated!  Please confirm your availability to attend the trial for the above</w:t>
      </w:r>
      <w:r>
        <w:rPr>
          <w:rFonts w:ascii="Arial" w:hAnsi="Arial"/>
          <w:i/>
          <w:lang w:eastAsia="en-GB"/>
        </w:rPr>
        <w:t xml:space="preserve"> </w:t>
      </w:r>
      <w:r w:rsidRPr="006D74C3">
        <w:rPr>
          <w:rFonts w:ascii="Arial" w:hAnsi="Arial"/>
          <w:i/>
          <w:lang w:eastAsia="en-GB"/>
        </w:rPr>
        <w:t>named case on 25</w:t>
      </w:r>
      <w:r w:rsidRPr="006D74C3">
        <w:rPr>
          <w:rFonts w:ascii="Arial" w:hAnsi="Arial"/>
          <w:i/>
          <w:vertAlign w:val="superscript"/>
          <w:lang w:eastAsia="en-GB"/>
        </w:rPr>
        <w:t>th</w:t>
      </w:r>
      <w:r w:rsidRPr="006D74C3">
        <w:rPr>
          <w:rFonts w:ascii="Arial" w:hAnsi="Arial"/>
          <w:i/>
          <w:lang w:eastAsia="en-GB"/>
        </w:rPr>
        <w:t xml:space="preserve"> February 2019 at 10 a.m. in Manchester County Court.  The trial has been listed for one day.  In addition, please can you provide your fee for attendance and terms and conditions, as the court may decide to relist the trial date closer to the time.  Although it is unlikely, it is still a possibility.  I look forward to hearing from you.  Kind regards”.</w:t>
      </w:r>
    </w:p>
    <w:p w14:paraId="502C9862" w14:textId="25A1B0AC" w:rsidR="00CF7DBF" w:rsidRPr="00757DC3" w:rsidRDefault="00757DC3" w:rsidP="00744842">
      <w:pPr>
        <w:numPr>
          <w:ilvl w:val="0"/>
          <w:numId w:val="11"/>
        </w:numPr>
        <w:spacing w:before="240"/>
        <w:jc w:val="both"/>
        <w:rPr>
          <w:rFonts w:ascii="Arial" w:hAnsi="Arial"/>
          <w:i/>
          <w:lang w:eastAsia="en-GB"/>
        </w:rPr>
      </w:pPr>
      <w:r w:rsidRPr="00757DC3">
        <w:rPr>
          <w:rFonts w:ascii="Arial" w:hAnsi="Arial"/>
          <w:lang w:eastAsia="en-GB"/>
        </w:rPr>
        <w:t xml:space="preserve">Mr Clegg said in submissions that it would be extremely naïve for Dr Leigh to think he was coming to court to be congratulated on his report and that he should have been aware that he was there to be cross-examined.  I disagree.  I accept Dr Leigh’s evidence that he did not know he was going to be cross-examined. </w:t>
      </w:r>
      <w:r>
        <w:rPr>
          <w:rFonts w:ascii="Arial" w:hAnsi="Arial"/>
          <w:lang w:eastAsia="en-GB"/>
        </w:rPr>
        <w:t>N</w:t>
      </w:r>
      <w:r w:rsidR="00CF7DBF" w:rsidRPr="00757DC3">
        <w:rPr>
          <w:rFonts w:ascii="Arial" w:hAnsi="Arial"/>
          <w:lang w:eastAsia="en-GB"/>
        </w:rPr>
        <w:t>one of th</w:t>
      </w:r>
      <w:r>
        <w:rPr>
          <w:rFonts w:ascii="Arial" w:hAnsi="Arial"/>
          <w:lang w:eastAsia="en-GB"/>
        </w:rPr>
        <w:t>e</w:t>
      </w:r>
      <w:r w:rsidR="00CF7DBF" w:rsidRPr="00757DC3">
        <w:rPr>
          <w:rFonts w:ascii="Arial" w:hAnsi="Arial"/>
          <w:lang w:eastAsia="en-GB"/>
        </w:rPr>
        <w:t xml:space="preserve"> correspondence </w:t>
      </w:r>
      <w:r>
        <w:rPr>
          <w:rFonts w:ascii="Arial" w:hAnsi="Arial"/>
          <w:lang w:eastAsia="en-GB"/>
        </w:rPr>
        <w:t xml:space="preserve">set out above </w:t>
      </w:r>
      <w:r w:rsidR="00CF7DBF" w:rsidRPr="00757DC3">
        <w:rPr>
          <w:rFonts w:ascii="Arial" w:hAnsi="Arial"/>
          <w:lang w:eastAsia="en-GB"/>
        </w:rPr>
        <w:t>would, in my opinion, have given Dr Leigh any inkling that he was going to be cross-examined in the manner he was.</w:t>
      </w:r>
    </w:p>
    <w:p w14:paraId="075ECC4A" w14:textId="383DFD25" w:rsidR="00CF7DBF" w:rsidRPr="00757DC3" w:rsidRDefault="00CF7DBF" w:rsidP="00744842">
      <w:pPr>
        <w:numPr>
          <w:ilvl w:val="0"/>
          <w:numId w:val="11"/>
        </w:numPr>
        <w:spacing w:before="240"/>
        <w:jc w:val="both"/>
        <w:rPr>
          <w:rFonts w:ascii="Arial" w:hAnsi="Arial"/>
          <w:i/>
          <w:lang w:eastAsia="en-GB"/>
        </w:rPr>
      </w:pPr>
      <w:r w:rsidRPr="006D74C3">
        <w:rPr>
          <w:rFonts w:ascii="Arial" w:hAnsi="Arial"/>
          <w:lang w:eastAsia="en-GB"/>
        </w:rPr>
        <w:t xml:space="preserve">In </w:t>
      </w:r>
      <w:r w:rsidRPr="0061393C">
        <w:rPr>
          <w:rFonts w:ascii="Arial" w:hAnsi="Arial"/>
          <w:b/>
          <w:u w:val="single"/>
          <w:lang w:eastAsia="en-GB"/>
        </w:rPr>
        <w:t>Philips vSymes</w:t>
      </w:r>
      <w:r w:rsidRPr="006D74C3">
        <w:rPr>
          <w:rFonts w:ascii="Arial" w:hAnsi="Arial"/>
          <w:lang w:eastAsia="en-GB"/>
        </w:rPr>
        <w:t xml:space="preserve"> Smith J referred to the </w:t>
      </w:r>
      <w:r w:rsidRPr="006D74C3">
        <w:rPr>
          <w:rFonts w:ascii="Arial" w:hAnsi="Arial"/>
          <w:b/>
          <w:u w:val="single"/>
          <w:lang w:eastAsia="en-GB"/>
        </w:rPr>
        <w:t>Symphony</w:t>
      </w:r>
      <w:r w:rsidRPr="006D74C3">
        <w:rPr>
          <w:rFonts w:ascii="Arial" w:hAnsi="Arial"/>
          <w:lang w:eastAsia="en-GB"/>
        </w:rPr>
        <w:t xml:space="preserve"> case where the court had emphasised the need for a warning.  Smith J went on to say that giving a warning was not an absolute requirement but one that ought to be considered on a case by case basis.  I have concluded that </w:t>
      </w:r>
      <w:r>
        <w:rPr>
          <w:rFonts w:ascii="Arial" w:hAnsi="Arial"/>
          <w:lang w:eastAsia="en-GB"/>
        </w:rPr>
        <w:t>on the facts of</w:t>
      </w:r>
      <w:r w:rsidRPr="006D74C3">
        <w:rPr>
          <w:rFonts w:ascii="Arial" w:hAnsi="Arial"/>
          <w:lang w:eastAsia="en-GB"/>
        </w:rPr>
        <w:t xml:space="preserve"> this case,</w:t>
      </w:r>
      <w:r>
        <w:rPr>
          <w:rFonts w:ascii="Arial" w:hAnsi="Arial"/>
          <w:lang w:eastAsia="en-GB"/>
        </w:rPr>
        <w:t xml:space="preserve"> particularly as he was a SJE,</w:t>
      </w:r>
      <w:r w:rsidRPr="006D74C3">
        <w:rPr>
          <w:rFonts w:ascii="Arial" w:hAnsi="Arial"/>
          <w:lang w:eastAsia="en-GB"/>
        </w:rPr>
        <w:t xml:space="preserve"> Dr Leigh should have been warned and the court should have been made aware of the proper procedure at the time when</w:t>
      </w:r>
      <w:r>
        <w:rPr>
          <w:rFonts w:ascii="Arial" w:hAnsi="Arial"/>
          <w:lang w:eastAsia="en-GB"/>
        </w:rPr>
        <w:t xml:space="preserve"> Mr Boyle</w:t>
      </w:r>
      <w:r w:rsidRPr="006D74C3">
        <w:rPr>
          <w:rFonts w:ascii="Arial" w:hAnsi="Arial"/>
          <w:lang w:eastAsia="en-GB"/>
        </w:rPr>
        <w:t xml:space="preserve"> sought an order to join Dr Leigh in following the handing down of judgment.</w:t>
      </w:r>
    </w:p>
    <w:p w14:paraId="3C9072C8" w14:textId="7E6389C6" w:rsidR="00AC796C" w:rsidRPr="00AC796C" w:rsidRDefault="00AC796C" w:rsidP="00744842">
      <w:pPr>
        <w:numPr>
          <w:ilvl w:val="0"/>
          <w:numId w:val="11"/>
        </w:numPr>
        <w:spacing w:before="240"/>
        <w:jc w:val="both"/>
        <w:rPr>
          <w:rFonts w:ascii="Arial" w:hAnsi="Arial"/>
          <w:i/>
          <w:lang w:eastAsia="en-GB"/>
        </w:rPr>
      </w:pPr>
      <w:r>
        <w:rPr>
          <w:rFonts w:ascii="Arial" w:hAnsi="Arial"/>
          <w:lang w:eastAsia="en-GB"/>
        </w:rPr>
        <w:t>Whilst I criticised</w:t>
      </w:r>
      <w:r w:rsidR="006D74C3" w:rsidRPr="006D74C3">
        <w:rPr>
          <w:rFonts w:ascii="Arial" w:hAnsi="Arial"/>
          <w:lang w:eastAsia="en-GB"/>
        </w:rPr>
        <w:t xml:space="preserve"> Dr Leigh </w:t>
      </w:r>
      <w:r>
        <w:rPr>
          <w:rFonts w:ascii="Arial" w:hAnsi="Arial"/>
          <w:lang w:eastAsia="en-GB"/>
        </w:rPr>
        <w:t>in my judgment for not dealing</w:t>
      </w:r>
      <w:r w:rsidR="006D74C3" w:rsidRPr="006D74C3">
        <w:rPr>
          <w:rFonts w:ascii="Arial" w:hAnsi="Arial"/>
          <w:lang w:eastAsia="en-GB"/>
        </w:rPr>
        <w:t xml:space="preserve"> with the </w:t>
      </w:r>
      <w:r>
        <w:rPr>
          <w:rFonts w:ascii="Arial" w:hAnsi="Arial"/>
          <w:lang w:eastAsia="en-GB"/>
        </w:rPr>
        <w:t xml:space="preserve">Claimants’ </w:t>
      </w:r>
      <w:r w:rsidR="006D74C3" w:rsidRPr="006D74C3">
        <w:rPr>
          <w:rFonts w:ascii="Arial" w:hAnsi="Arial"/>
          <w:lang w:eastAsia="en-GB"/>
        </w:rPr>
        <w:t xml:space="preserve">medical </w:t>
      </w:r>
      <w:r w:rsidR="00AF704E">
        <w:rPr>
          <w:rFonts w:ascii="Arial" w:hAnsi="Arial"/>
          <w:lang w:eastAsia="en-GB"/>
        </w:rPr>
        <w:t xml:space="preserve">records, this </w:t>
      </w:r>
      <w:r w:rsidR="006D74C3" w:rsidRPr="006D74C3">
        <w:rPr>
          <w:rFonts w:ascii="Arial" w:hAnsi="Arial"/>
          <w:lang w:eastAsia="en-GB"/>
        </w:rPr>
        <w:t>does not</w:t>
      </w:r>
      <w:r>
        <w:rPr>
          <w:rFonts w:ascii="Arial" w:hAnsi="Arial"/>
          <w:lang w:eastAsia="en-GB"/>
        </w:rPr>
        <w:t xml:space="preserve"> of itself</w:t>
      </w:r>
      <w:r w:rsidR="009C46F6">
        <w:rPr>
          <w:rFonts w:ascii="Arial" w:hAnsi="Arial"/>
          <w:lang w:eastAsia="en-GB"/>
        </w:rPr>
        <w:t xml:space="preserve"> make</w:t>
      </w:r>
      <w:r w:rsidR="006D74C3" w:rsidRPr="006D74C3">
        <w:rPr>
          <w:rFonts w:ascii="Arial" w:hAnsi="Arial"/>
          <w:lang w:eastAsia="en-GB"/>
        </w:rPr>
        <w:t xml:space="preserve"> him liable to pay the </w:t>
      </w:r>
      <w:r>
        <w:rPr>
          <w:rFonts w:ascii="Arial" w:hAnsi="Arial"/>
          <w:lang w:eastAsia="en-GB"/>
        </w:rPr>
        <w:t xml:space="preserve">Defendant’s </w:t>
      </w:r>
      <w:r w:rsidR="006D74C3" w:rsidRPr="006D74C3">
        <w:rPr>
          <w:rFonts w:ascii="Arial" w:hAnsi="Arial"/>
          <w:lang w:eastAsia="en-GB"/>
        </w:rPr>
        <w:t xml:space="preserve">costs.  </w:t>
      </w:r>
      <w:r>
        <w:rPr>
          <w:rFonts w:ascii="Arial" w:hAnsi="Arial"/>
          <w:lang w:eastAsia="en-GB"/>
        </w:rPr>
        <w:t>Medical reports are prepared by</w:t>
      </w:r>
      <w:r w:rsidR="006D74C3" w:rsidRPr="006D74C3">
        <w:rPr>
          <w:rFonts w:ascii="Arial" w:hAnsi="Arial"/>
          <w:lang w:eastAsia="en-GB"/>
        </w:rPr>
        <w:t xml:space="preserve"> experts </w:t>
      </w:r>
      <w:r>
        <w:rPr>
          <w:rFonts w:ascii="Arial" w:hAnsi="Arial"/>
          <w:lang w:eastAsia="en-GB"/>
        </w:rPr>
        <w:t xml:space="preserve">who </w:t>
      </w:r>
      <w:r w:rsidR="006D74C3" w:rsidRPr="006D74C3">
        <w:rPr>
          <w:rFonts w:ascii="Arial" w:hAnsi="Arial"/>
          <w:lang w:eastAsia="en-GB"/>
        </w:rPr>
        <w:t xml:space="preserve">have not had access to medical records. </w:t>
      </w:r>
      <w:r w:rsidR="00AF704E">
        <w:rPr>
          <w:rFonts w:ascii="Arial" w:hAnsi="Arial"/>
          <w:lang w:eastAsia="en-GB"/>
        </w:rPr>
        <w:t>Dr Leigh has dealt with this issue in his statement and having considered that statement, no further findings need to be made by me on this issue.</w:t>
      </w:r>
      <w:r w:rsidR="006D74C3" w:rsidRPr="006D74C3">
        <w:rPr>
          <w:rFonts w:ascii="Arial" w:hAnsi="Arial"/>
          <w:lang w:eastAsia="en-GB"/>
        </w:rPr>
        <w:t xml:space="preserve"> </w:t>
      </w:r>
      <w:r>
        <w:rPr>
          <w:rFonts w:ascii="Arial" w:hAnsi="Arial"/>
          <w:lang w:eastAsia="en-GB"/>
        </w:rPr>
        <w:t>I</w:t>
      </w:r>
      <w:r w:rsidR="00AF704E">
        <w:rPr>
          <w:rFonts w:ascii="Arial" w:hAnsi="Arial"/>
          <w:lang w:eastAsia="en-GB"/>
        </w:rPr>
        <w:t>t is also noteworthy that</w:t>
      </w:r>
      <w:r>
        <w:rPr>
          <w:rFonts w:ascii="Arial" w:hAnsi="Arial"/>
          <w:lang w:eastAsia="en-GB"/>
        </w:rPr>
        <w:t xml:space="preserve"> Dr Thornber </w:t>
      </w:r>
      <w:r w:rsidRPr="006D74C3">
        <w:rPr>
          <w:rFonts w:ascii="Arial" w:hAnsi="Arial"/>
          <w:lang w:eastAsia="en-GB"/>
        </w:rPr>
        <w:t xml:space="preserve">who had provided the initial reports </w:t>
      </w:r>
      <w:r>
        <w:rPr>
          <w:rFonts w:ascii="Arial" w:hAnsi="Arial"/>
          <w:lang w:eastAsia="en-GB"/>
        </w:rPr>
        <w:t>did</w:t>
      </w:r>
      <w:r w:rsidRPr="006D74C3">
        <w:rPr>
          <w:rFonts w:ascii="Arial" w:hAnsi="Arial"/>
          <w:lang w:eastAsia="en-GB"/>
        </w:rPr>
        <w:t xml:space="preserve"> not ha</w:t>
      </w:r>
      <w:r>
        <w:rPr>
          <w:rFonts w:ascii="Arial" w:hAnsi="Arial"/>
          <w:lang w:eastAsia="en-GB"/>
        </w:rPr>
        <w:t>ve</w:t>
      </w:r>
      <w:r w:rsidRPr="006D74C3">
        <w:rPr>
          <w:rFonts w:ascii="Arial" w:hAnsi="Arial"/>
          <w:lang w:eastAsia="en-GB"/>
        </w:rPr>
        <w:t xml:space="preserve"> access to </w:t>
      </w:r>
      <w:r>
        <w:rPr>
          <w:rFonts w:ascii="Arial" w:hAnsi="Arial"/>
          <w:lang w:eastAsia="en-GB"/>
        </w:rPr>
        <w:t xml:space="preserve">the Claimants’ </w:t>
      </w:r>
      <w:r w:rsidRPr="006D74C3">
        <w:rPr>
          <w:rFonts w:ascii="Arial" w:hAnsi="Arial"/>
          <w:lang w:eastAsia="en-GB"/>
        </w:rPr>
        <w:t>medical records</w:t>
      </w:r>
      <w:r>
        <w:rPr>
          <w:rFonts w:ascii="Arial" w:hAnsi="Arial"/>
          <w:lang w:eastAsia="en-GB"/>
        </w:rPr>
        <w:t>.</w:t>
      </w:r>
    </w:p>
    <w:p w14:paraId="3EF9027B" w14:textId="75FD86B4" w:rsidR="00877F8C" w:rsidRPr="00AF704E" w:rsidRDefault="00AC796C" w:rsidP="00744842">
      <w:pPr>
        <w:numPr>
          <w:ilvl w:val="0"/>
          <w:numId w:val="11"/>
        </w:numPr>
        <w:spacing w:before="240"/>
        <w:jc w:val="both"/>
        <w:rPr>
          <w:rFonts w:ascii="Arial" w:hAnsi="Arial"/>
          <w:i/>
          <w:lang w:eastAsia="en-GB"/>
        </w:rPr>
      </w:pPr>
      <w:r w:rsidRPr="006D74C3">
        <w:rPr>
          <w:rFonts w:ascii="Arial" w:hAnsi="Arial"/>
          <w:lang w:eastAsia="en-GB"/>
        </w:rPr>
        <w:t xml:space="preserve"> </w:t>
      </w:r>
      <w:r w:rsidR="006D74C3" w:rsidRPr="006D74C3">
        <w:rPr>
          <w:rFonts w:ascii="Arial" w:hAnsi="Arial"/>
          <w:lang w:eastAsia="en-GB"/>
        </w:rPr>
        <w:t xml:space="preserve">Mr Clegg submitted that Dr Leigh interviewed </w:t>
      </w:r>
      <w:r w:rsidR="00EF7C72">
        <w:rPr>
          <w:rFonts w:ascii="Arial" w:hAnsi="Arial"/>
          <w:lang w:eastAsia="en-GB"/>
        </w:rPr>
        <w:t xml:space="preserve">Mr and Mrs Walker </w:t>
      </w:r>
      <w:r w:rsidR="006D74C3" w:rsidRPr="006D74C3">
        <w:rPr>
          <w:rFonts w:ascii="Arial" w:hAnsi="Arial"/>
          <w:lang w:eastAsia="en-GB"/>
        </w:rPr>
        <w:t>and should have obtained the information which led to the eventual dismissal of Mr Walker’s claim.  I asked him how far he sa</w:t>
      </w:r>
      <w:r w:rsidR="00877F8C">
        <w:rPr>
          <w:rFonts w:ascii="Arial" w:hAnsi="Arial"/>
          <w:lang w:eastAsia="en-GB"/>
        </w:rPr>
        <w:t>id</w:t>
      </w:r>
      <w:r w:rsidR="006D74C3" w:rsidRPr="006D74C3">
        <w:rPr>
          <w:rFonts w:ascii="Arial" w:hAnsi="Arial"/>
          <w:lang w:eastAsia="en-GB"/>
        </w:rPr>
        <w:t xml:space="preserve"> that Dr Leigh should have gone </w:t>
      </w:r>
      <w:r w:rsidR="00877F8C">
        <w:rPr>
          <w:rFonts w:ascii="Arial" w:hAnsi="Arial"/>
          <w:lang w:eastAsia="en-GB"/>
        </w:rPr>
        <w:t>with</w:t>
      </w:r>
      <w:r w:rsidR="006D74C3" w:rsidRPr="006D74C3">
        <w:rPr>
          <w:rFonts w:ascii="Arial" w:hAnsi="Arial"/>
          <w:lang w:eastAsia="en-GB"/>
        </w:rPr>
        <w:t xml:space="preserve"> his interrogation</w:t>
      </w:r>
      <w:r w:rsidR="00EF7C72">
        <w:rPr>
          <w:rFonts w:ascii="Arial" w:hAnsi="Arial"/>
          <w:lang w:eastAsia="en-GB"/>
        </w:rPr>
        <w:t xml:space="preserve"> when</w:t>
      </w:r>
      <w:r w:rsidR="006D74C3" w:rsidRPr="006D74C3">
        <w:rPr>
          <w:rFonts w:ascii="Arial" w:hAnsi="Arial"/>
          <w:lang w:eastAsia="en-GB"/>
        </w:rPr>
        <w:t xml:space="preserve"> he spoke </w:t>
      </w:r>
      <w:r w:rsidR="00EF7C72">
        <w:rPr>
          <w:rFonts w:ascii="Arial" w:hAnsi="Arial"/>
          <w:lang w:eastAsia="en-GB"/>
        </w:rPr>
        <w:t xml:space="preserve">to them </w:t>
      </w:r>
      <w:r w:rsidR="006D74C3" w:rsidRPr="006D74C3">
        <w:rPr>
          <w:rFonts w:ascii="Arial" w:hAnsi="Arial"/>
          <w:lang w:eastAsia="en-GB"/>
        </w:rPr>
        <w:t>on the telephone</w:t>
      </w:r>
      <w:r w:rsidR="00877F8C">
        <w:rPr>
          <w:rFonts w:ascii="Arial" w:hAnsi="Arial"/>
          <w:lang w:eastAsia="en-GB"/>
        </w:rPr>
        <w:t>?</w:t>
      </w:r>
      <w:r w:rsidR="006D74C3" w:rsidRPr="006D74C3">
        <w:rPr>
          <w:rFonts w:ascii="Arial" w:hAnsi="Arial"/>
          <w:lang w:eastAsia="en-GB"/>
        </w:rPr>
        <w:t xml:space="preserve">  Mr Clegg </w:t>
      </w:r>
      <w:r w:rsidR="00877F8C">
        <w:rPr>
          <w:rFonts w:ascii="Arial" w:hAnsi="Arial"/>
          <w:lang w:eastAsia="en-GB"/>
        </w:rPr>
        <w:t xml:space="preserve">replied that </w:t>
      </w:r>
      <w:r w:rsidR="006D74C3" w:rsidRPr="006D74C3">
        <w:rPr>
          <w:rFonts w:ascii="Arial" w:hAnsi="Arial"/>
          <w:lang w:eastAsia="en-GB"/>
        </w:rPr>
        <w:t>he did not rely on the fact that Dr Leigh should have interrogated the</w:t>
      </w:r>
      <w:r w:rsidR="00EF7C72">
        <w:rPr>
          <w:rFonts w:ascii="Arial" w:hAnsi="Arial"/>
          <w:lang w:eastAsia="en-GB"/>
        </w:rPr>
        <w:t>m</w:t>
      </w:r>
      <w:r w:rsidR="006D74C3" w:rsidRPr="006D74C3">
        <w:rPr>
          <w:rFonts w:ascii="Arial" w:hAnsi="Arial"/>
          <w:lang w:eastAsia="en-GB"/>
        </w:rPr>
        <w:t xml:space="preserve">.  He said he should have considered the medical records, dealt with causation and not answered the fifteen questions he was not asked.  </w:t>
      </w:r>
    </w:p>
    <w:p w14:paraId="6C6E1C71" w14:textId="04BE2DC7" w:rsidR="00AF704E" w:rsidRPr="00877F8C" w:rsidRDefault="00AF704E" w:rsidP="00744842">
      <w:pPr>
        <w:numPr>
          <w:ilvl w:val="0"/>
          <w:numId w:val="11"/>
        </w:numPr>
        <w:spacing w:before="240"/>
        <w:jc w:val="both"/>
        <w:rPr>
          <w:rFonts w:ascii="Arial" w:hAnsi="Arial"/>
          <w:i/>
          <w:lang w:eastAsia="en-GB"/>
        </w:rPr>
      </w:pPr>
      <w:r>
        <w:rPr>
          <w:rFonts w:ascii="Arial" w:hAnsi="Arial"/>
          <w:lang w:eastAsia="en-GB"/>
        </w:rPr>
        <w:t>During cross examination, Dr Leigh confirmed that he was left with the Claimants’ history as the sole source of input in terms of evidence. At paragraph 12 of his statement, he said that the account</w:t>
      </w:r>
      <w:r w:rsidR="005265AD">
        <w:rPr>
          <w:rFonts w:ascii="Arial" w:hAnsi="Arial"/>
          <w:lang w:eastAsia="en-GB"/>
        </w:rPr>
        <w:t>s</w:t>
      </w:r>
      <w:r>
        <w:rPr>
          <w:rFonts w:ascii="Arial" w:hAnsi="Arial"/>
          <w:lang w:eastAsia="en-GB"/>
        </w:rPr>
        <w:t xml:space="preserve"> given by </w:t>
      </w:r>
      <w:r w:rsidR="00B848F7">
        <w:rPr>
          <w:rFonts w:ascii="Arial" w:hAnsi="Arial"/>
          <w:lang w:eastAsia="en-GB"/>
        </w:rPr>
        <w:t>them were</w:t>
      </w:r>
      <w:r>
        <w:rPr>
          <w:rFonts w:ascii="Arial" w:hAnsi="Arial"/>
          <w:lang w:eastAsia="en-GB"/>
        </w:rPr>
        <w:t xml:space="preserve"> not necessarily the same as the accounts given under</w:t>
      </w:r>
      <w:r w:rsidR="005265AD">
        <w:rPr>
          <w:rFonts w:ascii="Arial" w:hAnsi="Arial"/>
          <w:lang w:eastAsia="en-GB"/>
        </w:rPr>
        <w:t xml:space="preserve"> </w:t>
      </w:r>
      <w:r w:rsidR="00B848F7">
        <w:rPr>
          <w:rFonts w:ascii="Arial" w:hAnsi="Arial"/>
          <w:lang w:eastAsia="en-GB"/>
        </w:rPr>
        <w:t>his questioning</w:t>
      </w:r>
      <w:r>
        <w:rPr>
          <w:rFonts w:ascii="Arial" w:hAnsi="Arial"/>
          <w:lang w:eastAsia="en-GB"/>
        </w:rPr>
        <w:t xml:space="preserve">; that having heard that evidence he accepted that it was also possible that Mr Walker may have acquired his infection from Mrs Walker.  </w:t>
      </w:r>
    </w:p>
    <w:p w14:paraId="25997B97" w14:textId="332EC4C3" w:rsidR="00375D57" w:rsidRPr="00555D59" w:rsidRDefault="006D74C3" w:rsidP="00744842">
      <w:pPr>
        <w:numPr>
          <w:ilvl w:val="0"/>
          <w:numId w:val="11"/>
        </w:numPr>
        <w:spacing w:before="240"/>
        <w:jc w:val="both"/>
        <w:rPr>
          <w:rFonts w:ascii="Arial" w:hAnsi="Arial"/>
          <w:i/>
          <w:lang w:eastAsia="en-GB"/>
        </w:rPr>
      </w:pPr>
      <w:r w:rsidRPr="006D74C3">
        <w:rPr>
          <w:rFonts w:ascii="Arial" w:hAnsi="Arial"/>
          <w:lang w:eastAsia="en-GB"/>
        </w:rPr>
        <w:t xml:space="preserve">I do not accept that any of </w:t>
      </w:r>
      <w:r w:rsidR="00B848F7">
        <w:rPr>
          <w:rFonts w:ascii="Arial" w:hAnsi="Arial"/>
          <w:lang w:eastAsia="en-GB"/>
        </w:rPr>
        <w:t xml:space="preserve">the Defendant’s submissions or evidence </w:t>
      </w:r>
      <w:r w:rsidRPr="006D74C3">
        <w:rPr>
          <w:rFonts w:ascii="Arial" w:hAnsi="Arial"/>
          <w:lang w:eastAsia="en-GB"/>
        </w:rPr>
        <w:t xml:space="preserve">is sufficient to meet the threshold test.  </w:t>
      </w:r>
      <w:r w:rsidR="00375D57">
        <w:rPr>
          <w:rFonts w:ascii="Arial" w:hAnsi="Arial"/>
          <w:lang w:eastAsia="en-GB"/>
        </w:rPr>
        <w:t xml:space="preserve">A Claimant can provide one version of events to a medical expert, which version when tested during cross examination does not stand up to scrutiny. I do not see it as the role of the expert to interrogate </w:t>
      </w:r>
      <w:r w:rsidR="00757DC3">
        <w:rPr>
          <w:rFonts w:ascii="Arial" w:hAnsi="Arial"/>
          <w:lang w:eastAsia="en-GB"/>
        </w:rPr>
        <w:t>a</w:t>
      </w:r>
      <w:r w:rsidR="00375D57">
        <w:rPr>
          <w:rFonts w:ascii="Arial" w:hAnsi="Arial"/>
          <w:lang w:eastAsia="en-GB"/>
        </w:rPr>
        <w:t xml:space="preserve"> Claimant at length. An expert takes the medical history described by </w:t>
      </w:r>
      <w:r w:rsidR="00757DC3">
        <w:rPr>
          <w:rFonts w:ascii="Arial" w:hAnsi="Arial"/>
          <w:lang w:eastAsia="en-GB"/>
        </w:rPr>
        <w:t>a</w:t>
      </w:r>
      <w:r w:rsidR="00375D57">
        <w:rPr>
          <w:rFonts w:ascii="Arial" w:hAnsi="Arial"/>
          <w:lang w:eastAsia="en-GB"/>
        </w:rPr>
        <w:t xml:space="preserve"> Claimant in good faith</w:t>
      </w:r>
      <w:r w:rsidR="007A7570">
        <w:rPr>
          <w:rFonts w:ascii="Arial" w:hAnsi="Arial"/>
          <w:lang w:eastAsia="en-GB"/>
        </w:rPr>
        <w:t>, unless there are serious discrepancies and then</w:t>
      </w:r>
      <w:r w:rsidR="00757DC3">
        <w:rPr>
          <w:rFonts w:ascii="Arial" w:hAnsi="Arial"/>
          <w:lang w:eastAsia="en-GB"/>
        </w:rPr>
        <w:t>,</w:t>
      </w:r>
      <w:r w:rsidR="007A7570">
        <w:rPr>
          <w:rFonts w:ascii="Arial" w:hAnsi="Arial"/>
          <w:lang w:eastAsia="en-GB"/>
        </w:rPr>
        <w:t xml:space="preserve"> I would expect an expert to comment on those.</w:t>
      </w:r>
      <w:r w:rsidR="00375D57">
        <w:rPr>
          <w:rFonts w:ascii="Arial" w:hAnsi="Arial"/>
          <w:lang w:eastAsia="en-GB"/>
        </w:rPr>
        <w:t xml:space="preserve">  In this case, the Claimants ‘stuck to’ their version of events till they were cross examined. They lost primarily because I did not accept their evidence. I fail to see how that can be laid at the door of the evidence provided by Dr Leigh such that it could be said that it caused significant expense to be incurred in flagrant disregard of his duties to the court.</w:t>
      </w:r>
    </w:p>
    <w:p w14:paraId="5BC88961" w14:textId="4CC4028A" w:rsidR="00555D59" w:rsidRPr="00555D59" w:rsidRDefault="00555D59" w:rsidP="00744842">
      <w:pPr>
        <w:numPr>
          <w:ilvl w:val="0"/>
          <w:numId w:val="11"/>
        </w:numPr>
        <w:spacing w:before="240"/>
        <w:jc w:val="both"/>
        <w:rPr>
          <w:rFonts w:ascii="Arial" w:hAnsi="Arial"/>
          <w:i/>
          <w:lang w:eastAsia="en-GB"/>
        </w:rPr>
      </w:pPr>
      <w:r>
        <w:rPr>
          <w:rFonts w:ascii="Arial" w:hAnsi="Arial"/>
          <w:lang w:eastAsia="en-GB"/>
        </w:rPr>
        <w:t xml:space="preserve">Nor do I consider </w:t>
      </w:r>
      <w:r w:rsidR="00757DC3">
        <w:rPr>
          <w:rFonts w:ascii="Arial" w:hAnsi="Arial"/>
          <w:lang w:eastAsia="en-GB"/>
        </w:rPr>
        <w:t>my</w:t>
      </w:r>
      <w:r>
        <w:rPr>
          <w:rFonts w:ascii="Arial" w:hAnsi="Arial"/>
          <w:lang w:eastAsia="en-GB"/>
        </w:rPr>
        <w:t xml:space="preserve"> criticis</w:t>
      </w:r>
      <w:r w:rsidR="00757DC3">
        <w:rPr>
          <w:rFonts w:ascii="Arial" w:hAnsi="Arial"/>
          <w:lang w:eastAsia="en-GB"/>
        </w:rPr>
        <w:t>m of</w:t>
      </w:r>
      <w:r>
        <w:rPr>
          <w:rFonts w:ascii="Arial" w:hAnsi="Arial"/>
          <w:lang w:eastAsia="en-GB"/>
        </w:rPr>
        <w:t xml:space="preserve"> Dr Leigh for dealing with 15, “</w:t>
      </w:r>
      <w:r w:rsidRPr="00555D59">
        <w:rPr>
          <w:rFonts w:ascii="Arial" w:hAnsi="Arial"/>
          <w:i/>
          <w:lang w:eastAsia="en-GB"/>
        </w:rPr>
        <w:t>Claimant type</w:t>
      </w:r>
      <w:r>
        <w:rPr>
          <w:rFonts w:ascii="Arial" w:hAnsi="Arial"/>
          <w:i/>
          <w:lang w:eastAsia="en-GB"/>
        </w:rPr>
        <w:t>”</w:t>
      </w:r>
      <w:r>
        <w:rPr>
          <w:rFonts w:ascii="Arial" w:hAnsi="Arial"/>
          <w:lang w:eastAsia="en-GB"/>
        </w:rPr>
        <w:t xml:space="preserve"> questions he was not asked, sufficient to meet the test. No evidence has been provided by the Defendant in support of this submission.</w:t>
      </w:r>
    </w:p>
    <w:p w14:paraId="09BFFE63" w14:textId="01B0D8AC" w:rsidR="006D74C3" w:rsidRPr="006D74C3" w:rsidRDefault="006D74C3" w:rsidP="00744842">
      <w:pPr>
        <w:numPr>
          <w:ilvl w:val="0"/>
          <w:numId w:val="11"/>
        </w:numPr>
        <w:spacing w:before="240"/>
        <w:jc w:val="both"/>
        <w:rPr>
          <w:rFonts w:ascii="Arial" w:hAnsi="Arial"/>
          <w:i/>
          <w:lang w:eastAsia="en-GB"/>
        </w:rPr>
      </w:pPr>
      <w:r w:rsidRPr="006D74C3">
        <w:rPr>
          <w:rFonts w:ascii="Arial" w:hAnsi="Arial"/>
          <w:lang w:eastAsia="en-GB"/>
        </w:rPr>
        <w:t xml:space="preserve">Mr Clegg dealt </w:t>
      </w:r>
      <w:r w:rsidR="00877F8C">
        <w:rPr>
          <w:rFonts w:ascii="Arial" w:hAnsi="Arial"/>
          <w:lang w:eastAsia="en-GB"/>
        </w:rPr>
        <w:t>in submissions with what the Defendant alleged</w:t>
      </w:r>
      <w:r w:rsidR="009C46F6">
        <w:rPr>
          <w:rFonts w:ascii="Arial" w:hAnsi="Arial"/>
          <w:lang w:eastAsia="en-GB"/>
        </w:rPr>
        <w:t>,</w:t>
      </w:r>
      <w:r w:rsidR="00877F8C">
        <w:rPr>
          <w:rFonts w:ascii="Arial" w:hAnsi="Arial"/>
          <w:lang w:eastAsia="en-GB"/>
        </w:rPr>
        <w:t xml:space="preserve"> was a failure by Dr</w:t>
      </w:r>
      <w:r w:rsidRPr="006D74C3">
        <w:rPr>
          <w:rFonts w:ascii="Arial" w:hAnsi="Arial"/>
          <w:lang w:eastAsia="en-GB"/>
        </w:rPr>
        <w:t xml:space="preserve"> Leigh </w:t>
      </w:r>
      <w:r w:rsidR="00D77BBD">
        <w:rPr>
          <w:rFonts w:ascii="Arial" w:hAnsi="Arial"/>
          <w:lang w:eastAsia="en-GB"/>
        </w:rPr>
        <w:t>of</w:t>
      </w:r>
      <w:r w:rsidRPr="006D74C3">
        <w:rPr>
          <w:rFonts w:ascii="Arial" w:hAnsi="Arial"/>
          <w:lang w:eastAsia="en-GB"/>
        </w:rPr>
        <w:t xml:space="preserve"> his Part 35 duties.  That may be the case but he </w:t>
      </w:r>
      <w:r w:rsidR="00D77BBD">
        <w:rPr>
          <w:rFonts w:ascii="Arial" w:hAnsi="Arial"/>
          <w:lang w:eastAsia="en-GB"/>
        </w:rPr>
        <w:t>did</w:t>
      </w:r>
      <w:r w:rsidRPr="006D74C3">
        <w:rPr>
          <w:rFonts w:ascii="Arial" w:hAnsi="Arial"/>
          <w:lang w:eastAsia="en-GB"/>
        </w:rPr>
        <w:t xml:space="preserve"> not then address how that met the </w:t>
      </w:r>
      <w:r w:rsidR="00877F8C">
        <w:rPr>
          <w:rFonts w:ascii="Arial" w:hAnsi="Arial"/>
          <w:lang w:eastAsia="en-GB"/>
        </w:rPr>
        <w:t xml:space="preserve">threshold </w:t>
      </w:r>
      <w:r w:rsidR="005C02CB">
        <w:rPr>
          <w:rFonts w:ascii="Arial" w:hAnsi="Arial"/>
          <w:lang w:eastAsia="en-GB"/>
        </w:rPr>
        <w:t>test</w:t>
      </w:r>
      <w:r w:rsidR="0039078A">
        <w:rPr>
          <w:rFonts w:ascii="Arial" w:hAnsi="Arial"/>
          <w:lang w:eastAsia="en-GB"/>
        </w:rPr>
        <w:t xml:space="preserve">, nor </w:t>
      </w:r>
      <w:r w:rsidR="00D77BBD">
        <w:rPr>
          <w:rFonts w:ascii="Arial" w:hAnsi="Arial"/>
          <w:lang w:eastAsia="en-GB"/>
        </w:rPr>
        <w:t>did</w:t>
      </w:r>
      <w:r w:rsidR="0039078A">
        <w:rPr>
          <w:rFonts w:ascii="Arial" w:hAnsi="Arial"/>
          <w:lang w:eastAsia="en-GB"/>
        </w:rPr>
        <w:t xml:space="preserve"> Ms Southgate provide any evidence</w:t>
      </w:r>
      <w:r w:rsidRPr="009C03F7">
        <w:rPr>
          <w:rFonts w:ascii="Arial" w:hAnsi="Arial"/>
          <w:color w:val="FF0000"/>
          <w:lang w:eastAsia="en-GB"/>
        </w:rPr>
        <w:t xml:space="preserve">.  </w:t>
      </w:r>
    </w:p>
    <w:p w14:paraId="258ECD58" w14:textId="6FE61C8A" w:rsidR="006D74C3" w:rsidRPr="006D74C3" w:rsidRDefault="0039078A" w:rsidP="00744842">
      <w:pPr>
        <w:numPr>
          <w:ilvl w:val="0"/>
          <w:numId w:val="11"/>
        </w:numPr>
        <w:spacing w:before="240"/>
        <w:jc w:val="both"/>
        <w:rPr>
          <w:rFonts w:ascii="Arial" w:hAnsi="Arial"/>
          <w:i/>
          <w:lang w:eastAsia="en-GB"/>
        </w:rPr>
      </w:pPr>
      <w:r>
        <w:rPr>
          <w:rFonts w:ascii="Arial" w:hAnsi="Arial"/>
          <w:lang w:eastAsia="en-GB"/>
        </w:rPr>
        <w:t>As I said above, i</w:t>
      </w:r>
      <w:r w:rsidR="00314DBC">
        <w:rPr>
          <w:rFonts w:ascii="Arial" w:hAnsi="Arial"/>
          <w:lang w:eastAsia="en-GB"/>
        </w:rPr>
        <w:t xml:space="preserve">t was rather a curious decision for the </w:t>
      </w:r>
      <w:r w:rsidR="006D74C3" w:rsidRPr="006D74C3">
        <w:rPr>
          <w:rFonts w:ascii="Arial" w:hAnsi="Arial"/>
          <w:lang w:eastAsia="en-GB"/>
        </w:rPr>
        <w:t xml:space="preserve">Defendant, knowing as </w:t>
      </w:r>
      <w:r w:rsidR="00314DBC">
        <w:rPr>
          <w:rFonts w:ascii="Arial" w:hAnsi="Arial"/>
          <w:lang w:eastAsia="en-GB"/>
        </w:rPr>
        <w:t>it</w:t>
      </w:r>
      <w:r w:rsidR="006D74C3" w:rsidRPr="006D74C3">
        <w:rPr>
          <w:rFonts w:ascii="Arial" w:hAnsi="Arial"/>
          <w:lang w:eastAsia="en-GB"/>
        </w:rPr>
        <w:t xml:space="preserve"> did that Dr Leigh had prepared numerous reports for Claimants in these </w:t>
      </w:r>
      <w:r w:rsidR="00314DBC">
        <w:rPr>
          <w:rFonts w:ascii="Arial" w:hAnsi="Arial"/>
          <w:lang w:eastAsia="en-GB"/>
        </w:rPr>
        <w:t>types of cases</w:t>
      </w:r>
      <w:r w:rsidR="006D74C3" w:rsidRPr="006D74C3">
        <w:rPr>
          <w:rFonts w:ascii="Arial" w:hAnsi="Arial"/>
          <w:lang w:eastAsia="en-GB"/>
        </w:rPr>
        <w:t xml:space="preserve">, </w:t>
      </w:r>
      <w:r w:rsidR="00314DBC">
        <w:rPr>
          <w:rFonts w:ascii="Arial" w:hAnsi="Arial"/>
          <w:lang w:eastAsia="en-GB"/>
        </w:rPr>
        <w:t xml:space="preserve">to </w:t>
      </w:r>
      <w:r w:rsidR="006D74C3" w:rsidRPr="006D74C3">
        <w:rPr>
          <w:rFonts w:ascii="Arial" w:hAnsi="Arial"/>
          <w:lang w:eastAsia="en-GB"/>
        </w:rPr>
        <w:t xml:space="preserve">agree that he should be instructed as a </w:t>
      </w:r>
      <w:r w:rsidR="00D77BBD">
        <w:rPr>
          <w:rFonts w:ascii="Arial" w:hAnsi="Arial"/>
          <w:lang w:eastAsia="en-GB"/>
        </w:rPr>
        <w:t>SJE</w:t>
      </w:r>
      <w:r w:rsidR="006D74C3" w:rsidRPr="006D74C3">
        <w:rPr>
          <w:rFonts w:ascii="Arial" w:hAnsi="Arial"/>
          <w:lang w:eastAsia="en-GB"/>
        </w:rPr>
        <w:t xml:space="preserve">.  </w:t>
      </w:r>
      <w:r w:rsidR="00314DBC">
        <w:rPr>
          <w:rFonts w:ascii="Arial" w:hAnsi="Arial"/>
          <w:lang w:eastAsia="en-GB"/>
        </w:rPr>
        <w:t>There has been no proper and/or satisfactory</w:t>
      </w:r>
      <w:r w:rsidR="006D74C3" w:rsidRPr="006D74C3">
        <w:rPr>
          <w:rFonts w:ascii="Arial" w:hAnsi="Arial"/>
          <w:lang w:eastAsia="en-GB"/>
        </w:rPr>
        <w:t xml:space="preserve"> explanation from the Defendant</w:t>
      </w:r>
      <w:r w:rsidR="00314DBC">
        <w:rPr>
          <w:rFonts w:ascii="Arial" w:hAnsi="Arial"/>
          <w:lang w:eastAsia="en-GB"/>
        </w:rPr>
        <w:t>. That being the case,</w:t>
      </w:r>
      <w:r w:rsidR="006D74C3" w:rsidRPr="006D74C3">
        <w:rPr>
          <w:rFonts w:ascii="Arial" w:hAnsi="Arial"/>
          <w:lang w:eastAsia="en-GB"/>
        </w:rPr>
        <w:t xml:space="preserve"> the court is entitled to form </w:t>
      </w:r>
      <w:r w:rsidR="00314DBC">
        <w:rPr>
          <w:rFonts w:ascii="Arial" w:hAnsi="Arial"/>
          <w:lang w:eastAsia="en-GB"/>
        </w:rPr>
        <w:t xml:space="preserve">and does form the view that </w:t>
      </w:r>
      <w:r w:rsidR="006D74C3" w:rsidRPr="006D74C3">
        <w:rPr>
          <w:rFonts w:ascii="Arial" w:hAnsi="Arial"/>
          <w:lang w:eastAsia="en-GB"/>
        </w:rPr>
        <w:t xml:space="preserve">the Defendant did so </w:t>
      </w:r>
      <w:r w:rsidR="00314DBC" w:rsidRPr="006D74C3">
        <w:rPr>
          <w:rFonts w:ascii="Arial" w:hAnsi="Arial"/>
          <w:lang w:eastAsia="en-GB"/>
        </w:rPr>
        <w:t>to</w:t>
      </w:r>
      <w:r w:rsidR="006D74C3" w:rsidRPr="006D74C3">
        <w:rPr>
          <w:rFonts w:ascii="Arial" w:hAnsi="Arial"/>
          <w:lang w:eastAsia="en-GB"/>
        </w:rPr>
        <w:t xml:space="preserve"> have an opportunity</w:t>
      </w:r>
      <w:r w:rsidR="00314DBC">
        <w:rPr>
          <w:rFonts w:ascii="Arial" w:hAnsi="Arial"/>
          <w:lang w:eastAsia="en-GB"/>
        </w:rPr>
        <w:t xml:space="preserve">, </w:t>
      </w:r>
      <w:r w:rsidR="006D74C3" w:rsidRPr="006D74C3">
        <w:rPr>
          <w:rFonts w:ascii="Arial" w:hAnsi="Arial"/>
          <w:lang w:eastAsia="en-GB"/>
        </w:rPr>
        <w:t>to make such an application against</w:t>
      </w:r>
      <w:r w:rsidR="00D77BBD">
        <w:rPr>
          <w:rFonts w:ascii="Arial" w:hAnsi="Arial"/>
          <w:lang w:eastAsia="en-GB"/>
        </w:rPr>
        <w:t xml:space="preserve"> him</w:t>
      </w:r>
      <w:r w:rsidR="006D74C3" w:rsidRPr="006D74C3">
        <w:rPr>
          <w:rFonts w:ascii="Arial" w:hAnsi="Arial"/>
          <w:lang w:eastAsia="en-GB"/>
        </w:rPr>
        <w:t>.  I refer to paragraph 17 of Ms Southgate’s witness statement where she said:</w:t>
      </w:r>
    </w:p>
    <w:p w14:paraId="72687757" w14:textId="006E8E78" w:rsidR="006D74C3" w:rsidRPr="006D74C3" w:rsidRDefault="006D74C3" w:rsidP="00744842">
      <w:pPr>
        <w:spacing w:before="240"/>
        <w:ind w:left="1134"/>
        <w:jc w:val="both"/>
        <w:rPr>
          <w:rFonts w:ascii="Arial" w:hAnsi="Arial"/>
          <w:i/>
          <w:lang w:eastAsia="en-GB"/>
        </w:rPr>
      </w:pPr>
      <w:r w:rsidRPr="006D74C3">
        <w:rPr>
          <w:rFonts w:ascii="Arial" w:hAnsi="Arial"/>
          <w:i/>
          <w:lang w:eastAsia="en-GB"/>
        </w:rPr>
        <w:t xml:space="preserve">“The Defendant’s position is simple.  Dr Leigh is not, it transpires, an expert.  He has produced, on his own evidence, more than </w:t>
      </w:r>
      <w:r w:rsidR="00314DBC">
        <w:rPr>
          <w:rFonts w:ascii="Arial" w:hAnsi="Arial"/>
          <w:i/>
          <w:lang w:eastAsia="en-GB"/>
        </w:rPr>
        <w:t>a hundred</w:t>
      </w:r>
      <w:r w:rsidRPr="006D74C3">
        <w:rPr>
          <w:rFonts w:ascii="Arial" w:hAnsi="Arial"/>
          <w:i/>
          <w:lang w:eastAsia="en-GB"/>
        </w:rPr>
        <w:t xml:space="preserve"> reports (mostly on a unilateral instruction from Claimants) which are then used to support claims against the Defendant and other tour operators (noting that the Defendant is the single biggest tour operator in the UK) in cases where, because of the operation of QOCS, the Defendant is obliged either to pay compensation and costs, or incur the cost of defending the action at trial.  Dr Leigh’s willingness to accept instructions in these cases has facilitated not just this case (where the Defendant’s costs </w:t>
      </w:r>
      <w:r w:rsidR="00314DBC">
        <w:rPr>
          <w:rFonts w:ascii="Arial" w:hAnsi="Arial"/>
          <w:i/>
          <w:lang w:eastAsia="en-GB"/>
        </w:rPr>
        <w:t>to</w:t>
      </w:r>
      <w:r w:rsidRPr="006D74C3">
        <w:rPr>
          <w:rFonts w:ascii="Arial" w:hAnsi="Arial"/>
          <w:i/>
          <w:lang w:eastAsia="en-GB"/>
        </w:rPr>
        <w:t xml:space="preserve"> trial are some £13,256.62 together with Dr Leigh’s fees) but apparently over </w:t>
      </w:r>
      <w:r w:rsidR="00314DBC">
        <w:rPr>
          <w:rFonts w:ascii="Arial" w:hAnsi="Arial"/>
          <w:i/>
          <w:lang w:eastAsia="en-GB"/>
        </w:rPr>
        <w:t xml:space="preserve">a hundred </w:t>
      </w:r>
      <w:r w:rsidRPr="006D74C3">
        <w:rPr>
          <w:rFonts w:ascii="Arial" w:hAnsi="Arial"/>
          <w:i/>
          <w:lang w:eastAsia="en-GB"/>
        </w:rPr>
        <w:t xml:space="preserve">other cases, and he is not an expert”. </w:t>
      </w:r>
    </w:p>
    <w:p w14:paraId="2CB744A9" w14:textId="42C01ABE" w:rsidR="006D74C3" w:rsidRPr="006D74C3" w:rsidRDefault="006D74C3" w:rsidP="00744842">
      <w:pPr>
        <w:numPr>
          <w:ilvl w:val="0"/>
          <w:numId w:val="11"/>
        </w:numPr>
        <w:spacing w:before="240"/>
        <w:jc w:val="both"/>
        <w:rPr>
          <w:rFonts w:ascii="Arial" w:hAnsi="Arial"/>
          <w:i/>
          <w:lang w:eastAsia="en-GB"/>
        </w:rPr>
      </w:pPr>
      <w:r w:rsidRPr="006D74C3">
        <w:rPr>
          <w:rFonts w:ascii="Arial" w:hAnsi="Arial"/>
          <w:lang w:eastAsia="en-GB"/>
        </w:rPr>
        <w:t>The footnote to that paragraph sets out that Dr Leigh concede</w:t>
      </w:r>
      <w:r w:rsidR="00D77BBD">
        <w:rPr>
          <w:rFonts w:ascii="Arial" w:hAnsi="Arial"/>
          <w:lang w:eastAsia="en-GB"/>
        </w:rPr>
        <w:t>d</w:t>
      </w:r>
      <w:r w:rsidRPr="006D74C3">
        <w:rPr>
          <w:rFonts w:ascii="Arial" w:hAnsi="Arial"/>
          <w:lang w:eastAsia="en-GB"/>
        </w:rPr>
        <w:t xml:space="preserve"> that in all but a few cases, he has concluded that </w:t>
      </w:r>
      <w:r w:rsidRPr="006D74C3">
        <w:rPr>
          <w:rFonts w:ascii="Arial" w:hAnsi="Arial"/>
          <w:i/>
          <w:lang w:eastAsia="en-GB"/>
        </w:rPr>
        <w:t>“the sickness was a result of food or drink consumption”</w:t>
      </w:r>
      <w:r w:rsidRPr="006D74C3">
        <w:rPr>
          <w:rFonts w:ascii="Arial" w:hAnsi="Arial"/>
          <w:lang w:eastAsia="en-GB"/>
        </w:rPr>
        <w:t xml:space="preserve">.  </w:t>
      </w:r>
    </w:p>
    <w:p w14:paraId="0DD1CB35" w14:textId="3345894A" w:rsidR="006D74C3" w:rsidRPr="006D74C3" w:rsidRDefault="006D74C3" w:rsidP="00744842">
      <w:pPr>
        <w:numPr>
          <w:ilvl w:val="0"/>
          <w:numId w:val="11"/>
        </w:numPr>
        <w:spacing w:before="240"/>
        <w:jc w:val="both"/>
        <w:rPr>
          <w:rFonts w:ascii="Arial" w:hAnsi="Arial"/>
          <w:i/>
          <w:lang w:eastAsia="en-GB"/>
        </w:rPr>
      </w:pPr>
      <w:r w:rsidRPr="006D74C3">
        <w:rPr>
          <w:rFonts w:ascii="Arial" w:hAnsi="Arial"/>
          <w:lang w:eastAsia="en-GB"/>
        </w:rPr>
        <w:t>I</w:t>
      </w:r>
      <w:r w:rsidR="006152ED">
        <w:rPr>
          <w:rFonts w:ascii="Arial" w:hAnsi="Arial"/>
          <w:lang w:eastAsia="en-GB"/>
        </w:rPr>
        <w:t>f the Defendant had t</w:t>
      </w:r>
      <w:r w:rsidRPr="006D74C3">
        <w:rPr>
          <w:rFonts w:ascii="Arial" w:hAnsi="Arial"/>
          <w:lang w:eastAsia="en-GB"/>
        </w:rPr>
        <w:t xml:space="preserve">hought </w:t>
      </w:r>
      <w:r w:rsidR="006152ED">
        <w:rPr>
          <w:rFonts w:ascii="Arial" w:hAnsi="Arial"/>
          <w:lang w:eastAsia="en-GB"/>
        </w:rPr>
        <w:t xml:space="preserve">Dr Leigh </w:t>
      </w:r>
      <w:r w:rsidRPr="006D74C3">
        <w:rPr>
          <w:rFonts w:ascii="Arial" w:hAnsi="Arial"/>
          <w:lang w:eastAsia="en-GB"/>
        </w:rPr>
        <w:t xml:space="preserve">was not an expert </w:t>
      </w:r>
      <w:r w:rsidR="006152ED">
        <w:rPr>
          <w:rFonts w:ascii="Arial" w:hAnsi="Arial"/>
          <w:lang w:eastAsia="en-GB"/>
        </w:rPr>
        <w:t>I fail to understand why it would agree</w:t>
      </w:r>
      <w:r w:rsidRPr="006D74C3">
        <w:rPr>
          <w:rFonts w:ascii="Arial" w:hAnsi="Arial"/>
          <w:lang w:eastAsia="en-GB"/>
        </w:rPr>
        <w:t xml:space="preserve"> to him being instructed as a </w:t>
      </w:r>
      <w:r w:rsidR="00D77BBD">
        <w:rPr>
          <w:rFonts w:ascii="Arial" w:hAnsi="Arial"/>
          <w:lang w:eastAsia="en-GB"/>
        </w:rPr>
        <w:t>SJE</w:t>
      </w:r>
      <w:r w:rsidR="006152ED">
        <w:rPr>
          <w:rFonts w:ascii="Arial" w:hAnsi="Arial"/>
          <w:lang w:eastAsia="en-GB"/>
        </w:rPr>
        <w:t xml:space="preserve">. I </w:t>
      </w:r>
      <w:r w:rsidR="00D77BBD">
        <w:rPr>
          <w:rFonts w:ascii="Arial" w:hAnsi="Arial"/>
          <w:lang w:eastAsia="en-GB"/>
        </w:rPr>
        <w:t>would expect</w:t>
      </w:r>
      <w:r w:rsidR="006152ED">
        <w:rPr>
          <w:rFonts w:ascii="Arial" w:hAnsi="Arial"/>
          <w:lang w:eastAsia="en-GB"/>
        </w:rPr>
        <w:t xml:space="preserve"> any prudent lawyer, when provided with the curriculum vitae of a proposed </w:t>
      </w:r>
      <w:r w:rsidR="00D77BBD">
        <w:rPr>
          <w:rFonts w:ascii="Arial" w:hAnsi="Arial"/>
          <w:lang w:eastAsia="en-GB"/>
        </w:rPr>
        <w:t>SJE</w:t>
      </w:r>
      <w:r w:rsidR="006152ED">
        <w:rPr>
          <w:rFonts w:ascii="Arial" w:hAnsi="Arial"/>
          <w:lang w:eastAsia="en-GB"/>
        </w:rPr>
        <w:t>, to make their own enquiries as to his</w:t>
      </w:r>
      <w:r w:rsidR="00D77BBD">
        <w:rPr>
          <w:rFonts w:ascii="Arial" w:hAnsi="Arial"/>
          <w:lang w:eastAsia="en-GB"/>
        </w:rPr>
        <w:t>/her</w:t>
      </w:r>
      <w:r w:rsidR="006152ED">
        <w:rPr>
          <w:rFonts w:ascii="Arial" w:hAnsi="Arial"/>
          <w:lang w:eastAsia="en-GB"/>
        </w:rPr>
        <w:t xml:space="preserve"> expertise before agreeing to accept said expert. </w:t>
      </w:r>
      <w:r w:rsidR="00F41D07">
        <w:rPr>
          <w:rFonts w:ascii="Arial" w:hAnsi="Arial"/>
          <w:lang w:eastAsia="en-GB"/>
        </w:rPr>
        <w:t xml:space="preserve">I find that the Defendant was provided with Dr Leigh’s curriculum vitae. </w:t>
      </w:r>
      <w:r w:rsidR="006152ED">
        <w:rPr>
          <w:rFonts w:ascii="Arial" w:hAnsi="Arial"/>
          <w:lang w:eastAsia="en-GB"/>
        </w:rPr>
        <w:t xml:space="preserve">I therefore, </w:t>
      </w:r>
      <w:r w:rsidRPr="006D74C3">
        <w:rPr>
          <w:rFonts w:ascii="Arial" w:hAnsi="Arial"/>
          <w:lang w:eastAsia="en-GB"/>
        </w:rPr>
        <w:t xml:space="preserve">fail to understand the Defendant’s position that </w:t>
      </w:r>
      <w:r w:rsidR="006152ED">
        <w:rPr>
          <w:rFonts w:ascii="Arial" w:hAnsi="Arial"/>
          <w:lang w:eastAsia="en-GB"/>
        </w:rPr>
        <w:t xml:space="preserve">Dr Leigh is </w:t>
      </w:r>
      <w:r w:rsidRPr="006D74C3">
        <w:rPr>
          <w:rFonts w:ascii="Arial" w:hAnsi="Arial"/>
          <w:lang w:eastAsia="en-GB"/>
        </w:rPr>
        <w:t xml:space="preserve">not an expert.  Ms Southgate does not deal with </w:t>
      </w:r>
      <w:r w:rsidR="006152ED">
        <w:rPr>
          <w:rFonts w:ascii="Arial" w:hAnsi="Arial"/>
          <w:lang w:eastAsia="en-GB"/>
        </w:rPr>
        <w:t xml:space="preserve">any of this in her </w:t>
      </w:r>
      <w:r w:rsidRPr="006D74C3">
        <w:rPr>
          <w:rFonts w:ascii="Arial" w:hAnsi="Arial"/>
          <w:lang w:eastAsia="en-GB"/>
        </w:rPr>
        <w:t>witness statement</w:t>
      </w:r>
      <w:r w:rsidR="00D77BBD">
        <w:rPr>
          <w:rFonts w:ascii="Arial" w:hAnsi="Arial"/>
          <w:lang w:eastAsia="en-GB"/>
        </w:rPr>
        <w:t>;</w:t>
      </w:r>
      <w:r w:rsidRPr="006D74C3">
        <w:rPr>
          <w:rFonts w:ascii="Arial" w:hAnsi="Arial"/>
          <w:lang w:eastAsia="en-GB"/>
        </w:rPr>
        <w:t xml:space="preserve"> simply reiterat</w:t>
      </w:r>
      <w:r w:rsidR="00D77BBD">
        <w:rPr>
          <w:rFonts w:ascii="Arial" w:hAnsi="Arial"/>
          <w:lang w:eastAsia="en-GB"/>
        </w:rPr>
        <w:t>ing the point as she does, does not take the Defendant or its evidence any further.</w:t>
      </w:r>
      <w:r w:rsidRPr="006D74C3">
        <w:rPr>
          <w:rFonts w:ascii="Arial" w:hAnsi="Arial"/>
          <w:lang w:eastAsia="en-GB"/>
        </w:rPr>
        <w:t xml:space="preserve">  </w:t>
      </w:r>
    </w:p>
    <w:p w14:paraId="446D727E" w14:textId="405CD1CE" w:rsidR="006D74C3" w:rsidRPr="006D74C3" w:rsidRDefault="006D74C3" w:rsidP="00744842">
      <w:pPr>
        <w:numPr>
          <w:ilvl w:val="0"/>
          <w:numId w:val="11"/>
        </w:numPr>
        <w:spacing w:before="240"/>
        <w:jc w:val="both"/>
        <w:rPr>
          <w:rFonts w:ascii="Arial" w:hAnsi="Arial"/>
          <w:i/>
          <w:lang w:eastAsia="en-GB"/>
        </w:rPr>
      </w:pPr>
      <w:r w:rsidRPr="006D74C3">
        <w:rPr>
          <w:rFonts w:ascii="Arial" w:hAnsi="Arial"/>
          <w:lang w:eastAsia="en-GB"/>
        </w:rPr>
        <w:t xml:space="preserve">The </w:t>
      </w:r>
      <w:r w:rsidR="006152ED">
        <w:rPr>
          <w:rFonts w:ascii="Arial" w:hAnsi="Arial"/>
          <w:lang w:eastAsia="en-GB"/>
        </w:rPr>
        <w:t>Defendant</w:t>
      </w:r>
      <w:r w:rsidRPr="006D74C3">
        <w:rPr>
          <w:rFonts w:ascii="Arial" w:hAnsi="Arial"/>
          <w:lang w:eastAsia="en-GB"/>
        </w:rPr>
        <w:t xml:space="preserve"> </w:t>
      </w:r>
      <w:r w:rsidR="006152ED">
        <w:rPr>
          <w:rFonts w:ascii="Arial" w:hAnsi="Arial"/>
          <w:lang w:eastAsia="en-GB"/>
        </w:rPr>
        <w:t>has not</w:t>
      </w:r>
      <w:r w:rsidRPr="006D74C3">
        <w:rPr>
          <w:rFonts w:ascii="Arial" w:hAnsi="Arial"/>
          <w:lang w:eastAsia="en-GB"/>
        </w:rPr>
        <w:t xml:space="preserve"> produce</w:t>
      </w:r>
      <w:r w:rsidR="006152ED">
        <w:rPr>
          <w:rFonts w:ascii="Arial" w:hAnsi="Arial"/>
          <w:lang w:eastAsia="en-GB"/>
        </w:rPr>
        <w:t>d the evidence required</w:t>
      </w:r>
      <w:r w:rsidRPr="006D74C3">
        <w:rPr>
          <w:rFonts w:ascii="Arial" w:hAnsi="Arial"/>
          <w:lang w:eastAsia="en-GB"/>
        </w:rPr>
        <w:t xml:space="preserve"> to meet the threshold test.  </w:t>
      </w:r>
      <w:r w:rsidR="006152ED">
        <w:rPr>
          <w:rFonts w:ascii="Arial" w:hAnsi="Arial"/>
          <w:lang w:eastAsia="en-GB"/>
        </w:rPr>
        <w:t>I</w:t>
      </w:r>
      <w:r w:rsidRPr="006D74C3">
        <w:rPr>
          <w:rFonts w:ascii="Arial" w:hAnsi="Arial"/>
          <w:lang w:eastAsia="en-GB"/>
        </w:rPr>
        <w:t xml:space="preserve">n </w:t>
      </w:r>
      <w:r w:rsidRPr="006D74C3">
        <w:rPr>
          <w:rFonts w:ascii="Arial" w:hAnsi="Arial"/>
          <w:b/>
          <w:u w:val="single"/>
          <w:lang w:eastAsia="en-GB"/>
        </w:rPr>
        <w:t>Symphony</w:t>
      </w:r>
      <w:r w:rsidRPr="006D74C3">
        <w:rPr>
          <w:rFonts w:ascii="Arial" w:hAnsi="Arial"/>
          <w:lang w:eastAsia="en-GB"/>
        </w:rPr>
        <w:t xml:space="preserve"> there were six and a half pages of matters on which the Claimant relied.  </w:t>
      </w:r>
      <w:r w:rsidR="006152ED">
        <w:rPr>
          <w:rFonts w:ascii="Arial" w:hAnsi="Arial"/>
          <w:lang w:eastAsia="en-GB"/>
        </w:rPr>
        <w:t>The other matter</w:t>
      </w:r>
      <w:r w:rsidRPr="006D74C3">
        <w:rPr>
          <w:rFonts w:ascii="Arial" w:hAnsi="Arial"/>
          <w:lang w:eastAsia="en-GB"/>
        </w:rPr>
        <w:t xml:space="preserve"> Ms Southgate </w:t>
      </w:r>
      <w:r w:rsidR="006152ED">
        <w:rPr>
          <w:rFonts w:ascii="Arial" w:hAnsi="Arial"/>
          <w:lang w:eastAsia="en-GB"/>
        </w:rPr>
        <w:t>fail</w:t>
      </w:r>
      <w:r w:rsidR="00F41D07">
        <w:rPr>
          <w:rFonts w:ascii="Arial" w:hAnsi="Arial"/>
          <w:lang w:eastAsia="en-GB"/>
        </w:rPr>
        <w:t>ed</w:t>
      </w:r>
      <w:r w:rsidR="006152ED">
        <w:rPr>
          <w:rFonts w:ascii="Arial" w:hAnsi="Arial"/>
          <w:lang w:eastAsia="en-GB"/>
        </w:rPr>
        <w:t xml:space="preserve"> to deal with is what</w:t>
      </w:r>
      <w:r w:rsidRPr="006D74C3">
        <w:rPr>
          <w:rFonts w:ascii="Arial" w:hAnsi="Arial"/>
          <w:lang w:eastAsia="en-GB"/>
        </w:rPr>
        <w:t xml:space="preserve"> precisely </w:t>
      </w:r>
      <w:r w:rsidR="006152ED">
        <w:rPr>
          <w:rFonts w:ascii="Arial" w:hAnsi="Arial"/>
          <w:lang w:eastAsia="en-GB"/>
        </w:rPr>
        <w:t>did</w:t>
      </w:r>
      <w:r w:rsidRPr="006D74C3">
        <w:rPr>
          <w:rFonts w:ascii="Arial" w:hAnsi="Arial"/>
          <w:lang w:eastAsia="en-GB"/>
        </w:rPr>
        <w:t xml:space="preserve"> Dr Leigh </w:t>
      </w:r>
      <w:r w:rsidR="006152ED">
        <w:rPr>
          <w:rFonts w:ascii="Arial" w:hAnsi="Arial"/>
          <w:lang w:eastAsia="en-GB"/>
        </w:rPr>
        <w:t>do</w:t>
      </w:r>
      <w:r w:rsidRPr="006D74C3">
        <w:rPr>
          <w:rFonts w:ascii="Arial" w:hAnsi="Arial"/>
          <w:lang w:eastAsia="en-GB"/>
        </w:rPr>
        <w:t xml:space="preserve"> to incur the costs </w:t>
      </w:r>
      <w:r w:rsidR="006152ED">
        <w:rPr>
          <w:rFonts w:ascii="Arial" w:hAnsi="Arial"/>
          <w:lang w:eastAsia="en-GB"/>
        </w:rPr>
        <w:t>it</w:t>
      </w:r>
      <w:r w:rsidRPr="006D74C3">
        <w:rPr>
          <w:rFonts w:ascii="Arial" w:hAnsi="Arial"/>
          <w:lang w:eastAsia="en-GB"/>
        </w:rPr>
        <w:t xml:space="preserve"> seek</w:t>
      </w:r>
      <w:r w:rsidR="006152ED">
        <w:rPr>
          <w:rFonts w:ascii="Arial" w:hAnsi="Arial"/>
          <w:lang w:eastAsia="en-GB"/>
        </w:rPr>
        <w:t>s</w:t>
      </w:r>
      <w:r w:rsidRPr="006D74C3">
        <w:rPr>
          <w:rFonts w:ascii="Arial" w:hAnsi="Arial"/>
          <w:lang w:eastAsia="en-GB"/>
        </w:rPr>
        <w:t xml:space="preserve"> from the date he accepted instructions on 18</w:t>
      </w:r>
      <w:r w:rsidRPr="006D74C3">
        <w:rPr>
          <w:rFonts w:ascii="Arial" w:hAnsi="Arial"/>
          <w:vertAlign w:val="superscript"/>
          <w:lang w:eastAsia="en-GB"/>
        </w:rPr>
        <w:t>th</w:t>
      </w:r>
      <w:r w:rsidRPr="006D74C3">
        <w:rPr>
          <w:rFonts w:ascii="Arial" w:hAnsi="Arial"/>
          <w:lang w:eastAsia="en-GB"/>
        </w:rPr>
        <w:t xml:space="preserve"> October 2018</w:t>
      </w:r>
      <w:r w:rsidR="00F41D07">
        <w:rPr>
          <w:rFonts w:ascii="Arial" w:hAnsi="Arial"/>
          <w:lang w:eastAsia="en-GB"/>
        </w:rPr>
        <w:t>?</w:t>
      </w:r>
      <w:r w:rsidRPr="006D74C3">
        <w:rPr>
          <w:rFonts w:ascii="Arial" w:hAnsi="Arial"/>
          <w:lang w:eastAsia="en-GB"/>
        </w:rPr>
        <w:t xml:space="preserve">  She simply says at paragraph 20 of her witness statement that:</w:t>
      </w:r>
    </w:p>
    <w:p w14:paraId="35CE1521" w14:textId="69003CA7" w:rsidR="006D74C3" w:rsidRPr="006D74C3" w:rsidRDefault="006D74C3" w:rsidP="00744842">
      <w:pPr>
        <w:spacing w:before="240"/>
        <w:ind w:left="1701" w:hanging="567"/>
        <w:jc w:val="both"/>
        <w:rPr>
          <w:rFonts w:ascii="Arial" w:hAnsi="Arial"/>
          <w:i/>
          <w:lang w:eastAsia="en-GB"/>
        </w:rPr>
      </w:pPr>
      <w:r w:rsidRPr="006D74C3">
        <w:rPr>
          <w:rFonts w:ascii="Arial" w:hAnsi="Arial"/>
          <w:i/>
          <w:lang w:eastAsia="en-GB"/>
        </w:rPr>
        <w:t>“(a)</w:t>
      </w:r>
      <w:r w:rsidRPr="006D74C3">
        <w:rPr>
          <w:rFonts w:ascii="Arial" w:hAnsi="Arial"/>
          <w:i/>
          <w:lang w:eastAsia="en-GB"/>
        </w:rPr>
        <w:tab/>
        <w:t>Had he possessed his professed expertise and had been neutral in his approach, he would have acknowledged and set out the problems with the Claimants’ case</w:t>
      </w:r>
      <w:r w:rsidR="006152ED">
        <w:rPr>
          <w:rFonts w:ascii="Arial" w:hAnsi="Arial"/>
          <w:i/>
          <w:lang w:eastAsia="en-GB"/>
        </w:rPr>
        <w:t>s</w:t>
      </w:r>
      <w:r w:rsidRPr="006D74C3">
        <w:rPr>
          <w:rFonts w:ascii="Arial" w:hAnsi="Arial"/>
          <w:i/>
          <w:lang w:eastAsia="en-GB"/>
        </w:rPr>
        <w:t xml:space="preserve"> which led, ultimately, to their dismissal.  Indeed, had he volunteered in writing that evidence which he gave orally at trial as to the</w:t>
      </w:r>
      <w:r w:rsidR="00AF3D6E">
        <w:rPr>
          <w:rFonts w:ascii="Arial" w:hAnsi="Arial"/>
          <w:i/>
          <w:lang w:eastAsia="en-GB"/>
        </w:rPr>
        <w:t xml:space="preserve"> F</w:t>
      </w:r>
      <w:r w:rsidRPr="006D74C3">
        <w:rPr>
          <w:rFonts w:ascii="Arial" w:hAnsi="Arial"/>
          <w:i/>
          <w:lang w:eastAsia="en-GB"/>
        </w:rPr>
        <w:t xml:space="preserve">irst Claimant’s case, the </w:t>
      </w:r>
      <w:r w:rsidR="00AF3D6E">
        <w:rPr>
          <w:rFonts w:ascii="Arial" w:hAnsi="Arial"/>
          <w:i/>
          <w:lang w:eastAsia="en-GB"/>
        </w:rPr>
        <w:t>F</w:t>
      </w:r>
      <w:r w:rsidRPr="006D74C3">
        <w:rPr>
          <w:rFonts w:ascii="Arial" w:hAnsi="Arial"/>
          <w:i/>
          <w:lang w:eastAsia="en-GB"/>
        </w:rPr>
        <w:t>irst Claimant’s case could not reasonably have reached court.</w:t>
      </w:r>
    </w:p>
    <w:p w14:paraId="3E0D6629" w14:textId="3A37461D" w:rsidR="006D74C3" w:rsidRPr="006D74C3" w:rsidRDefault="006D74C3" w:rsidP="00744842">
      <w:pPr>
        <w:spacing w:before="240"/>
        <w:ind w:left="1701" w:hanging="567"/>
        <w:jc w:val="both"/>
        <w:rPr>
          <w:rFonts w:ascii="Arial" w:hAnsi="Arial"/>
          <w:i/>
          <w:lang w:eastAsia="en-GB"/>
        </w:rPr>
      </w:pPr>
      <w:r w:rsidRPr="006D74C3">
        <w:rPr>
          <w:rFonts w:ascii="Arial" w:hAnsi="Arial"/>
          <w:i/>
          <w:lang w:eastAsia="en-GB"/>
        </w:rPr>
        <w:t>(b)</w:t>
      </w:r>
      <w:r w:rsidRPr="006D74C3">
        <w:rPr>
          <w:rFonts w:ascii="Arial" w:hAnsi="Arial"/>
          <w:i/>
          <w:lang w:eastAsia="en-GB"/>
        </w:rPr>
        <w:tab/>
        <w:t xml:space="preserve">Had he accepted his lack of expertise openly, he would not have been instructed at all, and the costs </w:t>
      </w:r>
      <w:r w:rsidR="00AF3D6E">
        <w:rPr>
          <w:rFonts w:ascii="Arial" w:hAnsi="Arial"/>
          <w:i/>
          <w:lang w:eastAsia="en-GB"/>
        </w:rPr>
        <w:t>thrown away on his invoices</w:t>
      </w:r>
      <w:r w:rsidRPr="006D74C3">
        <w:rPr>
          <w:rFonts w:ascii="Arial" w:hAnsi="Arial"/>
          <w:i/>
          <w:lang w:eastAsia="en-GB"/>
        </w:rPr>
        <w:t>, and by the lawyers in dealing with his evidence</w:t>
      </w:r>
      <w:r w:rsidR="00AF3D6E">
        <w:rPr>
          <w:rFonts w:ascii="Arial" w:hAnsi="Arial"/>
          <w:i/>
          <w:lang w:eastAsia="en-GB"/>
        </w:rPr>
        <w:t>,</w:t>
      </w:r>
      <w:r w:rsidRPr="006D74C3">
        <w:rPr>
          <w:rFonts w:ascii="Arial" w:hAnsi="Arial"/>
          <w:i/>
          <w:lang w:eastAsia="en-GB"/>
        </w:rPr>
        <w:t xml:space="preserve"> would have been </w:t>
      </w:r>
      <w:r w:rsidR="00AF3D6E">
        <w:rPr>
          <w:rFonts w:ascii="Arial" w:hAnsi="Arial"/>
          <w:i/>
          <w:lang w:eastAsia="en-GB"/>
        </w:rPr>
        <w:t>saved</w:t>
      </w:r>
      <w:r w:rsidRPr="006D74C3">
        <w:rPr>
          <w:rFonts w:ascii="Arial" w:hAnsi="Arial"/>
          <w:i/>
          <w:lang w:eastAsia="en-GB"/>
        </w:rPr>
        <w:t xml:space="preserve">.” </w:t>
      </w:r>
    </w:p>
    <w:p w14:paraId="36EEA267" w14:textId="5D3A597A" w:rsidR="00AF3D6E" w:rsidRPr="00AF3D6E" w:rsidRDefault="006D74C3" w:rsidP="00744842">
      <w:pPr>
        <w:numPr>
          <w:ilvl w:val="0"/>
          <w:numId w:val="11"/>
        </w:numPr>
        <w:spacing w:before="240"/>
        <w:jc w:val="both"/>
        <w:rPr>
          <w:rFonts w:ascii="Arial" w:hAnsi="Arial"/>
          <w:i/>
          <w:lang w:eastAsia="en-GB"/>
        </w:rPr>
      </w:pPr>
      <w:r w:rsidRPr="006D74C3">
        <w:rPr>
          <w:rFonts w:ascii="Arial" w:hAnsi="Arial"/>
          <w:lang w:eastAsia="en-GB"/>
        </w:rPr>
        <w:t xml:space="preserve">The problem with that evidence is twofold, firstly Dr Thornber  </w:t>
      </w:r>
      <w:r w:rsidR="00AF3D6E">
        <w:rPr>
          <w:rFonts w:ascii="Arial" w:hAnsi="Arial"/>
          <w:lang w:eastAsia="en-GB"/>
        </w:rPr>
        <w:t xml:space="preserve">provided </w:t>
      </w:r>
      <w:r w:rsidR="00AF3D6E" w:rsidRPr="006D74C3">
        <w:rPr>
          <w:rFonts w:ascii="Arial" w:hAnsi="Arial"/>
          <w:lang w:eastAsia="en-GB"/>
        </w:rPr>
        <w:t>the</w:t>
      </w:r>
      <w:r w:rsidRPr="006D74C3">
        <w:rPr>
          <w:rFonts w:ascii="Arial" w:hAnsi="Arial"/>
          <w:lang w:eastAsia="en-GB"/>
        </w:rPr>
        <w:t xml:space="preserve"> same </w:t>
      </w:r>
      <w:r w:rsidR="00AF3D6E">
        <w:rPr>
          <w:rFonts w:ascii="Arial" w:hAnsi="Arial"/>
          <w:lang w:eastAsia="en-GB"/>
        </w:rPr>
        <w:t>opinion</w:t>
      </w:r>
      <w:r w:rsidRPr="006D74C3">
        <w:rPr>
          <w:rFonts w:ascii="Arial" w:hAnsi="Arial"/>
          <w:lang w:eastAsia="en-GB"/>
        </w:rPr>
        <w:t xml:space="preserve"> </w:t>
      </w:r>
      <w:r w:rsidR="00AF3D6E">
        <w:rPr>
          <w:rFonts w:ascii="Arial" w:hAnsi="Arial"/>
          <w:lang w:eastAsia="en-GB"/>
        </w:rPr>
        <w:t>as Dr Leigh as to the cause of the</w:t>
      </w:r>
      <w:r w:rsidR="00F41D07">
        <w:rPr>
          <w:rFonts w:ascii="Arial" w:hAnsi="Arial"/>
          <w:lang w:eastAsia="en-GB"/>
        </w:rPr>
        <w:t xml:space="preserve"> Claimants’</w:t>
      </w:r>
      <w:r w:rsidR="00AF3D6E">
        <w:rPr>
          <w:rFonts w:ascii="Arial" w:hAnsi="Arial"/>
          <w:lang w:eastAsia="en-GB"/>
        </w:rPr>
        <w:t xml:space="preserve"> alleged illnesses </w:t>
      </w:r>
      <w:r w:rsidRPr="006D74C3">
        <w:rPr>
          <w:rFonts w:ascii="Arial" w:hAnsi="Arial"/>
          <w:lang w:eastAsia="en-GB"/>
        </w:rPr>
        <w:t xml:space="preserve">when he completed his medical reports.  </w:t>
      </w:r>
      <w:r w:rsidR="00AF3D6E">
        <w:rPr>
          <w:rFonts w:ascii="Arial" w:hAnsi="Arial"/>
          <w:lang w:eastAsia="en-GB"/>
        </w:rPr>
        <w:t xml:space="preserve">Secondly, </w:t>
      </w:r>
      <w:r w:rsidR="00AF3D6E" w:rsidRPr="006D74C3">
        <w:rPr>
          <w:rFonts w:ascii="Arial" w:hAnsi="Arial"/>
          <w:lang w:eastAsia="en-GB"/>
        </w:rPr>
        <w:t>she</w:t>
      </w:r>
      <w:r w:rsidRPr="006D74C3">
        <w:rPr>
          <w:rFonts w:ascii="Arial" w:hAnsi="Arial"/>
          <w:lang w:eastAsia="en-GB"/>
        </w:rPr>
        <w:t xml:space="preserve"> </w:t>
      </w:r>
      <w:r w:rsidR="00AF3D6E">
        <w:rPr>
          <w:rFonts w:ascii="Arial" w:hAnsi="Arial"/>
          <w:lang w:eastAsia="en-GB"/>
        </w:rPr>
        <w:t xml:space="preserve">made no reference </w:t>
      </w:r>
      <w:r w:rsidRPr="006D74C3">
        <w:rPr>
          <w:rFonts w:ascii="Arial" w:hAnsi="Arial"/>
          <w:lang w:eastAsia="en-GB"/>
        </w:rPr>
        <w:t>to Dr Leigh’s curriculum vitae</w:t>
      </w:r>
      <w:r w:rsidR="00AF3D6E">
        <w:rPr>
          <w:rFonts w:ascii="Arial" w:hAnsi="Arial"/>
          <w:lang w:eastAsia="en-GB"/>
        </w:rPr>
        <w:t xml:space="preserve"> -</w:t>
      </w:r>
      <w:r w:rsidRPr="006D74C3">
        <w:rPr>
          <w:rFonts w:ascii="Arial" w:hAnsi="Arial"/>
          <w:lang w:eastAsia="en-GB"/>
        </w:rPr>
        <w:t xml:space="preserve"> which </w:t>
      </w:r>
      <w:r w:rsidR="00AF3D6E">
        <w:rPr>
          <w:rFonts w:ascii="Arial" w:hAnsi="Arial"/>
          <w:lang w:eastAsia="en-GB"/>
        </w:rPr>
        <w:t xml:space="preserve">as I have found above, </w:t>
      </w:r>
      <w:r w:rsidR="00F41D07">
        <w:rPr>
          <w:rFonts w:ascii="Arial" w:hAnsi="Arial"/>
          <w:lang w:eastAsia="en-GB"/>
        </w:rPr>
        <w:t>the Defendant’s lawyers</w:t>
      </w:r>
      <w:r w:rsidR="00AF3D6E">
        <w:rPr>
          <w:rFonts w:ascii="Arial" w:hAnsi="Arial"/>
          <w:lang w:eastAsia="en-GB"/>
        </w:rPr>
        <w:t xml:space="preserve"> must</w:t>
      </w:r>
      <w:r w:rsidRPr="006D74C3">
        <w:rPr>
          <w:rFonts w:ascii="Arial" w:hAnsi="Arial"/>
          <w:lang w:eastAsia="en-GB"/>
        </w:rPr>
        <w:t xml:space="preserve"> have had before </w:t>
      </w:r>
      <w:r w:rsidR="00AF3D6E">
        <w:rPr>
          <w:rFonts w:ascii="Arial" w:hAnsi="Arial"/>
          <w:lang w:eastAsia="en-GB"/>
        </w:rPr>
        <w:t>they</w:t>
      </w:r>
      <w:r w:rsidRPr="006D74C3">
        <w:rPr>
          <w:rFonts w:ascii="Arial" w:hAnsi="Arial"/>
          <w:lang w:eastAsia="en-GB"/>
        </w:rPr>
        <w:t xml:space="preserve"> agreed that he should be the </w:t>
      </w:r>
      <w:r w:rsidR="0039078A">
        <w:rPr>
          <w:rFonts w:ascii="Arial" w:hAnsi="Arial"/>
          <w:lang w:eastAsia="en-GB"/>
        </w:rPr>
        <w:t>SJE</w:t>
      </w:r>
      <w:r w:rsidR="00AF3D6E">
        <w:rPr>
          <w:rFonts w:ascii="Arial" w:hAnsi="Arial"/>
          <w:lang w:eastAsia="en-GB"/>
        </w:rPr>
        <w:t xml:space="preserve"> - </w:t>
      </w:r>
      <w:r w:rsidRPr="006D74C3">
        <w:rPr>
          <w:rFonts w:ascii="Arial" w:hAnsi="Arial"/>
          <w:lang w:eastAsia="en-GB"/>
        </w:rPr>
        <w:t xml:space="preserve"> to demonstrate to the court the </w:t>
      </w:r>
      <w:r w:rsidR="00F41D07">
        <w:rPr>
          <w:rFonts w:ascii="Arial" w:hAnsi="Arial"/>
          <w:lang w:eastAsia="en-GB"/>
        </w:rPr>
        <w:t xml:space="preserve">said lack of </w:t>
      </w:r>
      <w:r w:rsidRPr="006D74C3">
        <w:rPr>
          <w:rFonts w:ascii="Arial" w:hAnsi="Arial"/>
          <w:lang w:eastAsia="en-GB"/>
        </w:rPr>
        <w:t xml:space="preserve">expertise. </w:t>
      </w:r>
    </w:p>
    <w:p w14:paraId="2D3BB332" w14:textId="5ECF758F" w:rsidR="00361BA4" w:rsidRPr="009C46F6" w:rsidRDefault="006D74C3" w:rsidP="00744842">
      <w:pPr>
        <w:numPr>
          <w:ilvl w:val="0"/>
          <w:numId w:val="11"/>
        </w:numPr>
        <w:spacing w:before="240"/>
        <w:jc w:val="both"/>
        <w:rPr>
          <w:rFonts w:ascii="Arial" w:hAnsi="Arial"/>
          <w:i/>
          <w:lang w:eastAsia="en-GB"/>
        </w:rPr>
      </w:pPr>
      <w:r w:rsidRPr="006D74C3">
        <w:rPr>
          <w:rFonts w:ascii="Arial" w:hAnsi="Arial"/>
          <w:lang w:eastAsia="en-GB"/>
        </w:rPr>
        <w:t xml:space="preserve"> </w:t>
      </w:r>
      <w:r w:rsidR="00AF3D6E">
        <w:rPr>
          <w:rFonts w:ascii="Arial" w:hAnsi="Arial"/>
          <w:lang w:eastAsia="en-GB"/>
        </w:rPr>
        <w:t>M</w:t>
      </w:r>
      <w:r w:rsidRPr="006D74C3">
        <w:rPr>
          <w:rFonts w:ascii="Arial" w:hAnsi="Arial"/>
          <w:lang w:eastAsia="en-GB"/>
        </w:rPr>
        <w:t>y findings in relation to Mrs Walker were predominantly factual</w:t>
      </w:r>
      <w:r w:rsidR="00AF3D6E">
        <w:rPr>
          <w:rFonts w:ascii="Arial" w:hAnsi="Arial"/>
          <w:lang w:eastAsia="en-GB"/>
        </w:rPr>
        <w:t>.</w:t>
      </w:r>
      <w:r w:rsidRPr="006D74C3">
        <w:rPr>
          <w:rFonts w:ascii="Arial" w:hAnsi="Arial"/>
          <w:lang w:eastAsia="en-GB"/>
        </w:rPr>
        <w:t xml:space="preserve"> I did not accept her </w:t>
      </w:r>
      <w:r w:rsidR="00AF3D6E">
        <w:rPr>
          <w:rFonts w:ascii="Arial" w:hAnsi="Arial"/>
          <w:lang w:eastAsia="en-GB"/>
        </w:rPr>
        <w:t xml:space="preserve">oral </w:t>
      </w:r>
      <w:r w:rsidRPr="006D74C3">
        <w:rPr>
          <w:rFonts w:ascii="Arial" w:hAnsi="Arial"/>
          <w:lang w:eastAsia="en-GB"/>
        </w:rPr>
        <w:t>evidence</w:t>
      </w:r>
      <w:r w:rsidR="00AF3D6E">
        <w:rPr>
          <w:rFonts w:ascii="Arial" w:hAnsi="Arial"/>
          <w:lang w:eastAsia="en-GB"/>
        </w:rPr>
        <w:t xml:space="preserve"> at trial</w:t>
      </w:r>
      <w:r w:rsidRPr="006D74C3">
        <w:rPr>
          <w:rFonts w:ascii="Arial" w:hAnsi="Arial"/>
          <w:lang w:eastAsia="en-GB"/>
        </w:rPr>
        <w:t>.  Even if Mr Walker’s case had been abandoned earlier there was still Mrs Walker’s case t</w:t>
      </w:r>
      <w:r w:rsidR="00AF3D6E">
        <w:rPr>
          <w:rFonts w:ascii="Arial" w:hAnsi="Arial"/>
          <w:lang w:eastAsia="en-GB"/>
        </w:rPr>
        <w:t>o pursue based on her written evidence</w:t>
      </w:r>
      <w:r w:rsidRPr="006D74C3">
        <w:rPr>
          <w:rFonts w:ascii="Arial" w:hAnsi="Arial"/>
          <w:lang w:eastAsia="en-GB"/>
        </w:rPr>
        <w:t xml:space="preserve">. </w:t>
      </w:r>
      <w:r w:rsidR="00AF3D6E">
        <w:rPr>
          <w:rFonts w:ascii="Arial" w:hAnsi="Arial"/>
          <w:lang w:eastAsia="en-GB"/>
        </w:rPr>
        <w:t>N</w:t>
      </w:r>
      <w:r w:rsidRPr="006D74C3">
        <w:rPr>
          <w:rFonts w:ascii="Arial" w:hAnsi="Arial"/>
          <w:lang w:eastAsia="en-GB"/>
        </w:rPr>
        <w:t xml:space="preserve">o evidence </w:t>
      </w:r>
      <w:r w:rsidR="009C46F6">
        <w:rPr>
          <w:rFonts w:ascii="Arial" w:hAnsi="Arial"/>
          <w:lang w:eastAsia="en-GB"/>
        </w:rPr>
        <w:t>was</w:t>
      </w:r>
      <w:r w:rsidRPr="006D74C3">
        <w:rPr>
          <w:rFonts w:ascii="Arial" w:hAnsi="Arial"/>
          <w:lang w:eastAsia="en-GB"/>
        </w:rPr>
        <w:t xml:space="preserve"> provided by the Defendant </w:t>
      </w:r>
      <w:r w:rsidR="00AF3D6E">
        <w:rPr>
          <w:rFonts w:ascii="Arial" w:hAnsi="Arial"/>
          <w:lang w:eastAsia="en-GB"/>
        </w:rPr>
        <w:t xml:space="preserve">as to what it would have done </w:t>
      </w:r>
      <w:r w:rsidR="009C46F6">
        <w:rPr>
          <w:rFonts w:ascii="Arial" w:hAnsi="Arial"/>
          <w:lang w:eastAsia="en-GB"/>
        </w:rPr>
        <w:t>had</w:t>
      </w:r>
      <w:r w:rsidR="00361BA4">
        <w:rPr>
          <w:rFonts w:ascii="Arial" w:hAnsi="Arial"/>
          <w:lang w:eastAsia="en-GB"/>
        </w:rPr>
        <w:t xml:space="preserve"> Mrs Walker been the sole Claimant </w:t>
      </w:r>
      <w:r w:rsidR="009C46F6">
        <w:rPr>
          <w:rFonts w:ascii="Arial" w:hAnsi="Arial"/>
          <w:lang w:eastAsia="en-GB"/>
        </w:rPr>
        <w:t>proceeding with her claim</w:t>
      </w:r>
      <w:r w:rsidR="00361BA4">
        <w:rPr>
          <w:rFonts w:ascii="Arial" w:hAnsi="Arial"/>
          <w:lang w:eastAsia="en-GB"/>
        </w:rPr>
        <w:t>.</w:t>
      </w:r>
      <w:r w:rsidRPr="006D74C3">
        <w:rPr>
          <w:rFonts w:ascii="Arial" w:hAnsi="Arial"/>
          <w:lang w:eastAsia="en-GB"/>
        </w:rPr>
        <w:t xml:space="preserve">  </w:t>
      </w:r>
    </w:p>
    <w:p w14:paraId="1C309F24" w14:textId="77777777" w:rsidR="009C46F6" w:rsidRPr="00757DC3" w:rsidRDefault="009C46F6" w:rsidP="00744842">
      <w:pPr>
        <w:spacing w:before="240"/>
        <w:jc w:val="both"/>
        <w:rPr>
          <w:rFonts w:ascii="Arial" w:hAnsi="Arial"/>
          <w:b/>
          <w:u w:val="single"/>
          <w:lang w:eastAsia="en-GB"/>
        </w:rPr>
      </w:pPr>
      <w:r w:rsidRPr="00757DC3">
        <w:rPr>
          <w:rFonts w:ascii="Arial" w:hAnsi="Arial"/>
          <w:b/>
          <w:u w:val="single"/>
          <w:lang w:eastAsia="en-GB"/>
        </w:rPr>
        <w:t>Decision</w:t>
      </w:r>
    </w:p>
    <w:p w14:paraId="1055F5C8" w14:textId="77777777" w:rsidR="009C46F6" w:rsidRPr="00E01B2C" w:rsidRDefault="009C46F6" w:rsidP="00744842">
      <w:pPr>
        <w:numPr>
          <w:ilvl w:val="0"/>
          <w:numId w:val="11"/>
        </w:numPr>
        <w:spacing w:before="240"/>
        <w:jc w:val="both"/>
        <w:rPr>
          <w:rFonts w:ascii="Arial" w:hAnsi="Arial"/>
          <w:i/>
          <w:lang w:eastAsia="en-GB"/>
        </w:rPr>
      </w:pPr>
      <w:r w:rsidRPr="006D74C3">
        <w:rPr>
          <w:rFonts w:ascii="Arial" w:hAnsi="Arial"/>
          <w:lang w:eastAsia="en-GB"/>
        </w:rPr>
        <w:t xml:space="preserve">My </w:t>
      </w:r>
      <w:r>
        <w:rPr>
          <w:rFonts w:ascii="Arial" w:hAnsi="Arial"/>
          <w:lang w:eastAsia="en-GB"/>
        </w:rPr>
        <w:t>decision</w:t>
      </w:r>
      <w:r w:rsidRPr="006D74C3">
        <w:rPr>
          <w:rFonts w:ascii="Arial" w:hAnsi="Arial"/>
          <w:lang w:eastAsia="en-GB"/>
        </w:rPr>
        <w:t xml:space="preserve"> therefore</w:t>
      </w:r>
      <w:r>
        <w:rPr>
          <w:rFonts w:ascii="Arial" w:hAnsi="Arial"/>
          <w:lang w:eastAsia="en-GB"/>
        </w:rPr>
        <w:t>,</w:t>
      </w:r>
      <w:r w:rsidRPr="006D74C3">
        <w:rPr>
          <w:rFonts w:ascii="Arial" w:hAnsi="Arial"/>
          <w:lang w:eastAsia="en-GB"/>
        </w:rPr>
        <w:t xml:space="preserve"> is that Dr Leigh </w:t>
      </w:r>
      <w:r>
        <w:rPr>
          <w:rFonts w:ascii="Arial" w:hAnsi="Arial"/>
          <w:lang w:eastAsia="en-GB"/>
        </w:rPr>
        <w:t>will not be</w:t>
      </w:r>
      <w:r w:rsidRPr="006D74C3">
        <w:rPr>
          <w:rFonts w:ascii="Arial" w:hAnsi="Arial"/>
          <w:lang w:eastAsia="en-GB"/>
        </w:rPr>
        <w:t xml:space="preserve"> joined pursuant to CPR 4</w:t>
      </w:r>
      <w:r>
        <w:rPr>
          <w:rFonts w:ascii="Arial" w:hAnsi="Arial"/>
          <w:lang w:eastAsia="en-GB"/>
        </w:rPr>
        <w:t>6</w:t>
      </w:r>
      <w:r w:rsidRPr="006D74C3">
        <w:rPr>
          <w:rFonts w:ascii="Arial" w:hAnsi="Arial"/>
          <w:lang w:eastAsia="en-GB"/>
        </w:rPr>
        <w:t xml:space="preserve">.2 </w:t>
      </w:r>
      <w:r>
        <w:rPr>
          <w:rFonts w:ascii="Arial" w:hAnsi="Arial"/>
          <w:lang w:eastAsia="en-GB"/>
        </w:rPr>
        <w:t xml:space="preserve">for </w:t>
      </w:r>
      <w:r w:rsidRPr="006D74C3">
        <w:rPr>
          <w:rFonts w:ascii="Arial" w:hAnsi="Arial"/>
          <w:lang w:eastAsia="en-GB"/>
        </w:rPr>
        <w:t xml:space="preserve">the purposes of </w:t>
      </w:r>
      <w:r>
        <w:rPr>
          <w:rFonts w:ascii="Arial" w:hAnsi="Arial"/>
          <w:lang w:eastAsia="en-GB"/>
        </w:rPr>
        <w:t xml:space="preserve">a </w:t>
      </w:r>
      <w:r w:rsidRPr="006D74C3">
        <w:rPr>
          <w:rFonts w:ascii="Arial" w:hAnsi="Arial"/>
          <w:lang w:eastAsia="en-GB"/>
        </w:rPr>
        <w:t xml:space="preserve">costs order being made against him.  The Defendant has simply not met the threshold test </w:t>
      </w:r>
      <w:r>
        <w:rPr>
          <w:rFonts w:ascii="Arial" w:hAnsi="Arial"/>
          <w:lang w:eastAsia="en-GB"/>
        </w:rPr>
        <w:t xml:space="preserve">set out in </w:t>
      </w:r>
      <w:r w:rsidRPr="00CF7DBF">
        <w:rPr>
          <w:rFonts w:ascii="Arial" w:hAnsi="Arial"/>
          <w:b/>
          <w:u w:val="single"/>
          <w:lang w:eastAsia="en-GB"/>
        </w:rPr>
        <w:t>Philips v Symes</w:t>
      </w:r>
      <w:r>
        <w:rPr>
          <w:rFonts w:ascii="Arial" w:hAnsi="Arial"/>
          <w:lang w:eastAsia="en-GB"/>
        </w:rPr>
        <w:t xml:space="preserve"> for the reasons set out above</w:t>
      </w:r>
      <w:r w:rsidRPr="006D74C3">
        <w:rPr>
          <w:rFonts w:ascii="Arial" w:hAnsi="Arial"/>
          <w:lang w:eastAsia="en-GB"/>
        </w:rPr>
        <w:t xml:space="preserve">. </w:t>
      </w:r>
      <w:r>
        <w:rPr>
          <w:rFonts w:ascii="Arial" w:hAnsi="Arial"/>
          <w:lang w:eastAsia="en-GB"/>
        </w:rPr>
        <w:t xml:space="preserve">It has provided no evidence that, but for the evidence of Dr Leigh, the claims would not have proceeded to trial at all; no evidence that his conduct has led to it incurring significant expense from the date of accepting instruction; failed to identify the expertise it says he did not have, particularly given it agreed to his instruction as a SJE.   </w:t>
      </w:r>
      <w:r w:rsidRPr="006D74C3">
        <w:rPr>
          <w:rFonts w:ascii="Arial" w:hAnsi="Arial"/>
          <w:lang w:eastAsia="en-GB"/>
        </w:rPr>
        <w:t xml:space="preserve"> </w:t>
      </w:r>
    </w:p>
    <w:p w14:paraId="64D08184" w14:textId="03BFFAE2" w:rsidR="006D74C3" w:rsidRPr="006D74C3" w:rsidRDefault="006D74C3" w:rsidP="00744842">
      <w:pPr>
        <w:spacing w:before="240"/>
        <w:jc w:val="both"/>
        <w:rPr>
          <w:rFonts w:ascii="Arial" w:hAnsi="Arial"/>
          <w:b/>
          <w:u w:val="single"/>
          <w:lang w:eastAsia="en-GB"/>
        </w:rPr>
      </w:pPr>
      <w:r w:rsidRPr="006D74C3">
        <w:rPr>
          <w:rFonts w:ascii="Arial" w:hAnsi="Arial"/>
          <w:b/>
          <w:u w:val="single"/>
          <w:lang w:eastAsia="en-GB"/>
        </w:rPr>
        <w:t>Conclusion</w:t>
      </w:r>
    </w:p>
    <w:p w14:paraId="2E0585B0" w14:textId="77777777" w:rsidR="006D74C3" w:rsidRPr="006D74C3" w:rsidRDefault="006D74C3" w:rsidP="00744842">
      <w:pPr>
        <w:numPr>
          <w:ilvl w:val="0"/>
          <w:numId w:val="11"/>
        </w:numPr>
        <w:spacing w:before="240"/>
        <w:jc w:val="both"/>
        <w:rPr>
          <w:rFonts w:ascii="Arial" w:hAnsi="Arial"/>
          <w:i/>
          <w:lang w:eastAsia="en-GB"/>
        </w:rPr>
      </w:pPr>
      <w:r w:rsidRPr="006D74C3">
        <w:rPr>
          <w:rFonts w:ascii="Arial" w:hAnsi="Arial"/>
          <w:lang w:eastAsia="en-GB"/>
        </w:rPr>
        <w:t xml:space="preserve">In answer therefore to the </w:t>
      </w:r>
      <w:r w:rsidRPr="006D74C3">
        <w:rPr>
          <w:rFonts w:ascii="Arial" w:hAnsi="Arial"/>
          <w:i/>
          <w:lang w:eastAsia="en-GB"/>
        </w:rPr>
        <w:t>“agreed”</w:t>
      </w:r>
      <w:r w:rsidRPr="006D74C3">
        <w:rPr>
          <w:rFonts w:ascii="Arial" w:hAnsi="Arial"/>
          <w:lang w:eastAsia="en-GB"/>
        </w:rPr>
        <w:t xml:space="preserve"> list of issues I find as follows:</w:t>
      </w:r>
    </w:p>
    <w:p w14:paraId="24E67786" w14:textId="1E0B3206" w:rsidR="006D74C3" w:rsidRPr="006D74C3" w:rsidRDefault="006D74C3" w:rsidP="00744842">
      <w:pPr>
        <w:spacing w:before="240"/>
        <w:ind w:left="1134" w:hanging="567"/>
        <w:jc w:val="both"/>
        <w:rPr>
          <w:rFonts w:ascii="Arial" w:hAnsi="Arial"/>
          <w:b/>
          <w:lang w:eastAsia="en-GB"/>
        </w:rPr>
      </w:pPr>
      <w:r w:rsidRPr="006D74C3">
        <w:rPr>
          <w:rFonts w:ascii="Arial" w:hAnsi="Arial"/>
          <w:b/>
          <w:lang w:eastAsia="en-GB"/>
        </w:rPr>
        <w:t>1.</w:t>
      </w:r>
      <w:r w:rsidRPr="006D74C3">
        <w:rPr>
          <w:rFonts w:ascii="Arial" w:hAnsi="Arial"/>
          <w:b/>
          <w:lang w:eastAsia="en-GB"/>
        </w:rPr>
        <w:tab/>
        <w:t xml:space="preserve">Primary issues </w:t>
      </w:r>
    </w:p>
    <w:p w14:paraId="38840734" w14:textId="77777777" w:rsidR="006D74C3" w:rsidRPr="006D74C3" w:rsidRDefault="006D74C3" w:rsidP="00744842">
      <w:pPr>
        <w:numPr>
          <w:ilvl w:val="1"/>
          <w:numId w:val="18"/>
        </w:numPr>
        <w:spacing w:before="240"/>
        <w:ind w:left="1704"/>
        <w:contextualSpacing/>
        <w:jc w:val="both"/>
        <w:rPr>
          <w:rFonts w:ascii="Arial" w:hAnsi="Arial"/>
          <w:lang w:eastAsia="en-GB"/>
        </w:rPr>
      </w:pPr>
      <w:r w:rsidRPr="006D74C3">
        <w:rPr>
          <w:rFonts w:ascii="Arial" w:hAnsi="Arial"/>
          <w:lang w:eastAsia="en-GB"/>
        </w:rPr>
        <w:t>Should Dr Leigh be joined into these proceedings pursuant to CPR 46.2?</w:t>
      </w:r>
    </w:p>
    <w:p w14:paraId="3C152038" w14:textId="77777777" w:rsidR="006D74C3" w:rsidRPr="006D74C3" w:rsidRDefault="006D74C3" w:rsidP="00744842">
      <w:pPr>
        <w:spacing w:before="240"/>
        <w:ind w:left="1701"/>
        <w:jc w:val="both"/>
        <w:rPr>
          <w:rFonts w:ascii="Arial" w:hAnsi="Arial"/>
          <w:lang w:eastAsia="en-GB"/>
        </w:rPr>
      </w:pPr>
      <w:r w:rsidRPr="0017157B">
        <w:rPr>
          <w:rFonts w:ascii="Arial" w:hAnsi="Arial"/>
          <w:b/>
          <w:lang w:eastAsia="en-GB"/>
        </w:rPr>
        <w:t>Answer</w:t>
      </w:r>
      <w:r w:rsidRPr="006D74C3">
        <w:rPr>
          <w:rFonts w:ascii="Arial" w:hAnsi="Arial"/>
          <w:lang w:eastAsia="en-GB"/>
        </w:rPr>
        <w:t xml:space="preserve"> – No, for the reasons stated in the judgment above.</w:t>
      </w:r>
    </w:p>
    <w:p w14:paraId="1181E561" w14:textId="77777777" w:rsidR="006D74C3" w:rsidRPr="006D74C3" w:rsidRDefault="006D74C3" w:rsidP="00744842">
      <w:pPr>
        <w:numPr>
          <w:ilvl w:val="1"/>
          <w:numId w:val="18"/>
        </w:numPr>
        <w:spacing w:before="240"/>
        <w:ind w:left="1704"/>
        <w:contextualSpacing/>
        <w:jc w:val="both"/>
        <w:rPr>
          <w:rFonts w:ascii="Arial" w:hAnsi="Arial"/>
          <w:lang w:eastAsia="en-GB"/>
        </w:rPr>
      </w:pPr>
      <w:r w:rsidRPr="006D74C3">
        <w:rPr>
          <w:rFonts w:ascii="Arial" w:hAnsi="Arial"/>
          <w:lang w:eastAsia="en-GB"/>
        </w:rPr>
        <w:t>Should an order be made requiring Dr Leigh to pay TUI’s costs of defending the main action from the date upon which he accepted instructions?</w:t>
      </w:r>
    </w:p>
    <w:p w14:paraId="3F497655" w14:textId="4752D0B8" w:rsidR="006D74C3" w:rsidRPr="006D74C3" w:rsidRDefault="006D74C3" w:rsidP="00744842">
      <w:pPr>
        <w:spacing w:before="240"/>
        <w:ind w:left="1701"/>
        <w:jc w:val="both"/>
        <w:rPr>
          <w:rFonts w:ascii="Arial" w:hAnsi="Arial"/>
          <w:lang w:eastAsia="en-GB"/>
        </w:rPr>
      </w:pPr>
      <w:r w:rsidRPr="0017157B">
        <w:rPr>
          <w:rFonts w:ascii="Arial" w:hAnsi="Arial"/>
          <w:b/>
          <w:lang w:eastAsia="en-GB"/>
        </w:rPr>
        <w:t>Answer</w:t>
      </w:r>
      <w:r w:rsidRPr="006D74C3">
        <w:rPr>
          <w:rFonts w:ascii="Arial" w:hAnsi="Arial"/>
          <w:lang w:eastAsia="en-GB"/>
        </w:rPr>
        <w:t xml:space="preserve"> – No, </w:t>
      </w:r>
      <w:r w:rsidR="0017157B">
        <w:rPr>
          <w:rFonts w:ascii="Arial" w:hAnsi="Arial"/>
          <w:lang w:eastAsia="en-GB"/>
        </w:rPr>
        <w:t>because</w:t>
      </w:r>
      <w:r w:rsidRPr="006D74C3">
        <w:rPr>
          <w:rFonts w:ascii="Arial" w:hAnsi="Arial"/>
          <w:lang w:eastAsia="en-GB"/>
        </w:rPr>
        <w:t xml:space="preserve"> the Defendant has failed to meet the </w:t>
      </w:r>
      <w:r w:rsidR="00E01B2C" w:rsidRPr="00E01B2C">
        <w:rPr>
          <w:rFonts w:ascii="Arial" w:hAnsi="Arial"/>
          <w:b/>
          <w:u w:val="single"/>
          <w:lang w:eastAsia="en-GB"/>
        </w:rPr>
        <w:t>Philips v Symes</w:t>
      </w:r>
      <w:r w:rsidR="00E01B2C">
        <w:rPr>
          <w:rFonts w:ascii="Arial" w:hAnsi="Arial"/>
          <w:lang w:eastAsia="en-GB"/>
        </w:rPr>
        <w:t xml:space="preserve"> </w:t>
      </w:r>
      <w:r w:rsidRPr="006D74C3">
        <w:rPr>
          <w:rFonts w:ascii="Arial" w:hAnsi="Arial"/>
          <w:lang w:eastAsia="en-GB"/>
        </w:rPr>
        <w:t>threshold test</w:t>
      </w:r>
      <w:r w:rsidR="0017157B">
        <w:rPr>
          <w:rFonts w:ascii="Arial" w:hAnsi="Arial"/>
          <w:lang w:eastAsia="en-GB"/>
        </w:rPr>
        <w:t>. It has also not</w:t>
      </w:r>
      <w:r w:rsidRPr="006D74C3">
        <w:rPr>
          <w:rFonts w:ascii="Arial" w:hAnsi="Arial"/>
          <w:lang w:eastAsia="en-GB"/>
        </w:rPr>
        <w:t xml:space="preserve"> provided the detail in relation to costs thrown away which it </w:t>
      </w:r>
      <w:r w:rsidR="00E01B2C" w:rsidRPr="006D74C3">
        <w:rPr>
          <w:rFonts w:ascii="Arial" w:hAnsi="Arial"/>
          <w:lang w:eastAsia="en-GB"/>
        </w:rPr>
        <w:t>seeks</w:t>
      </w:r>
      <w:r w:rsidRPr="006D74C3">
        <w:rPr>
          <w:rFonts w:ascii="Arial" w:hAnsi="Arial"/>
          <w:lang w:eastAsia="en-GB"/>
        </w:rPr>
        <w:t xml:space="preserve"> Dr Leigh pay. </w:t>
      </w:r>
    </w:p>
    <w:p w14:paraId="004D6849" w14:textId="77777777" w:rsidR="006D74C3" w:rsidRPr="006D74C3" w:rsidRDefault="006D74C3" w:rsidP="00744842">
      <w:pPr>
        <w:numPr>
          <w:ilvl w:val="1"/>
          <w:numId w:val="18"/>
        </w:numPr>
        <w:spacing w:before="240"/>
        <w:ind w:left="1704"/>
        <w:contextualSpacing/>
        <w:jc w:val="both"/>
        <w:rPr>
          <w:rFonts w:ascii="Arial" w:hAnsi="Arial"/>
          <w:lang w:eastAsia="en-GB"/>
        </w:rPr>
      </w:pPr>
      <w:r w:rsidRPr="006D74C3">
        <w:rPr>
          <w:rFonts w:ascii="Arial" w:hAnsi="Arial"/>
          <w:lang w:eastAsia="en-GB"/>
        </w:rPr>
        <w:t>If not, should Dr Leigh be ordered to pay some lesser part of TUI’s cost and, if so, what part?</w:t>
      </w:r>
    </w:p>
    <w:p w14:paraId="34A65DFC" w14:textId="2E7743C9" w:rsidR="006D74C3" w:rsidRPr="006D74C3" w:rsidRDefault="006D74C3" w:rsidP="00744842">
      <w:pPr>
        <w:spacing w:before="240"/>
        <w:ind w:left="1701"/>
        <w:jc w:val="both"/>
        <w:rPr>
          <w:rFonts w:ascii="Arial" w:hAnsi="Arial"/>
          <w:lang w:eastAsia="en-GB"/>
        </w:rPr>
      </w:pPr>
      <w:r w:rsidRPr="0017157B">
        <w:rPr>
          <w:rFonts w:ascii="Arial" w:hAnsi="Arial"/>
          <w:b/>
          <w:lang w:eastAsia="en-GB"/>
        </w:rPr>
        <w:t>Answer</w:t>
      </w:r>
      <w:r w:rsidRPr="006D74C3">
        <w:rPr>
          <w:rFonts w:ascii="Arial" w:hAnsi="Arial"/>
          <w:lang w:eastAsia="en-GB"/>
        </w:rPr>
        <w:t xml:space="preserve"> – No. </w:t>
      </w:r>
      <w:r w:rsidR="00E01B2C">
        <w:rPr>
          <w:rFonts w:ascii="Arial" w:hAnsi="Arial"/>
          <w:lang w:eastAsia="en-GB"/>
        </w:rPr>
        <w:t>See above</w:t>
      </w:r>
    </w:p>
    <w:p w14:paraId="6D705F7E" w14:textId="77777777" w:rsidR="006D74C3" w:rsidRPr="006D74C3" w:rsidRDefault="006D74C3" w:rsidP="00744842">
      <w:pPr>
        <w:numPr>
          <w:ilvl w:val="1"/>
          <w:numId w:val="18"/>
        </w:numPr>
        <w:spacing w:before="240"/>
        <w:ind w:left="1704"/>
        <w:contextualSpacing/>
        <w:jc w:val="both"/>
        <w:rPr>
          <w:rFonts w:ascii="Arial" w:hAnsi="Arial"/>
          <w:lang w:eastAsia="en-GB"/>
        </w:rPr>
      </w:pPr>
      <w:r w:rsidRPr="006D74C3">
        <w:rPr>
          <w:rFonts w:ascii="Arial" w:hAnsi="Arial"/>
          <w:lang w:eastAsia="en-GB"/>
        </w:rPr>
        <w:t>The assessment of any costs Dr Leigh is ordered to pay TUI (can this be done by summary assessment or is a detailed/another assessment process required)?</w:t>
      </w:r>
    </w:p>
    <w:p w14:paraId="0B0C4FED" w14:textId="152330BC" w:rsidR="006D74C3" w:rsidRPr="006D74C3" w:rsidRDefault="006D74C3" w:rsidP="00744842">
      <w:pPr>
        <w:spacing w:before="240"/>
        <w:ind w:left="1701"/>
        <w:jc w:val="both"/>
        <w:rPr>
          <w:rFonts w:ascii="Arial" w:hAnsi="Arial"/>
          <w:lang w:eastAsia="en-GB"/>
        </w:rPr>
      </w:pPr>
      <w:r w:rsidRPr="006D74C3">
        <w:rPr>
          <w:rFonts w:ascii="Arial" w:hAnsi="Arial"/>
          <w:lang w:eastAsia="en-GB"/>
        </w:rPr>
        <w:t xml:space="preserve">Answer – Not applicable </w:t>
      </w:r>
      <w:r w:rsidR="00E01B2C" w:rsidRPr="006D74C3">
        <w:rPr>
          <w:rFonts w:ascii="Arial" w:hAnsi="Arial"/>
          <w:lang w:eastAsia="en-GB"/>
        </w:rPr>
        <w:t>considering</w:t>
      </w:r>
      <w:r w:rsidRPr="006D74C3">
        <w:rPr>
          <w:rFonts w:ascii="Arial" w:hAnsi="Arial"/>
          <w:lang w:eastAsia="en-GB"/>
        </w:rPr>
        <w:t xml:space="preserve"> the decisions above.</w:t>
      </w:r>
    </w:p>
    <w:p w14:paraId="7262E0FB" w14:textId="77777777" w:rsidR="006D74C3" w:rsidRPr="006D74C3" w:rsidRDefault="006D74C3" w:rsidP="00744842">
      <w:pPr>
        <w:spacing w:before="240"/>
        <w:ind w:left="1134" w:hanging="567"/>
        <w:jc w:val="both"/>
        <w:rPr>
          <w:rFonts w:ascii="Arial" w:hAnsi="Arial"/>
          <w:b/>
          <w:lang w:eastAsia="en-GB"/>
        </w:rPr>
      </w:pPr>
      <w:r w:rsidRPr="006D74C3">
        <w:rPr>
          <w:rFonts w:ascii="Arial" w:hAnsi="Arial"/>
          <w:b/>
          <w:lang w:eastAsia="en-GB"/>
        </w:rPr>
        <w:t>2.</w:t>
      </w:r>
      <w:r w:rsidRPr="006D74C3">
        <w:rPr>
          <w:rFonts w:ascii="Arial" w:hAnsi="Arial"/>
          <w:b/>
          <w:lang w:eastAsia="en-GB"/>
        </w:rPr>
        <w:tab/>
        <w:t>Preliminary issues</w:t>
      </w:r>
    </w:p>
    <w:p w14:paraId="565DEBA0" w14:textId="77777777" w:rsidR="006D74C3" w:rsidRPr="006D74C3" w:rsidRDefault="006D74C3" w:rsidP="00744842">
      <w:pPr>
        <w:spacing w:before="240"/>
        <w:ind w:left="1701" w:hanging="567"/>
        <w:jc w:val="both"/>
        <w:rPr>
          <w:rFonts w:ascii="Arial" w:hAnsi="Arial"/>
          <w:lang w:eastAsia="en-GB"/>
        </w:rPr>
      </w:pPr>
      <w:r w:rsidRPr="006D74C3">
        <w:rPr>
          <w:rFonts w:ascii="Arial" w:hAnsi="Arial"/>
          <w:lang w:eastAsia="en-GB"/>
        </w:rPr>
        <w:t>2.1</w:t>
      </w:r>
      <w:r w:rsidRPr="006D74C3">
        <w:rPr>
          <w:rFonts w:ascii="Arial" w:hAnsi="Arial"/>
          <w:lang w:eastAsia="en-GB"/>
        </w:rPr>
        <w:tab/>
        <w:t>In the absence of any application by formal notice, should the Claimants be entitled to seek any relief from the court during the process currently before the court, namely the determination of TUI’s application?</w:t>
      </w:r>
    </w:p>
    <w:p w14:paraId="6C254F6F" w14:textId="77777777" w:rsidR="006D74C3" w:rsidRPr="006D74C3" w:rsidRDefault="006D74C3" w:rsidP="00744842">
      <w:pPr>
        <w:spacing w:before="240"/>
        <w:ind w:left="2268" w:hanging="567"/>
        <w:jc w:val="both"/>
        <w:rPr>
          <w:rFonts w:ascii="Arial" w:hAnsi="Arial"/>
          <w:lang w:eastAsia="en-GB"/>
        </w:rPr>
      </w:pPr>
      <w:r w:rsidRPr="006D74C3">
        <w:rPr>
          <w:rFonts w:ascii="Arial" w:hAnsi="Arial"/>
          <w:lang w:eastAsia="en-GB"/>
        </w:rPr>
        <w:t>(a)</w:t>
      </w:r>
      <w:r w:rsidRPr="006D74C3">
        <w:rPr>
          <w:rFonts w:ascii="Arial" w:hAnsi="Arial"/>
          <w:lang w:eastAsia="en-GB"/>
        </w:rPr>
        <w:tab/>
        <w:t>If so, what relief are the Claimants entitled to seek?</w:t>
      </w:r>
    </w:p>
    <w:p w14:paraId="6E654E42" w14:textId="77777777" w:rsidR="006D74C3" w:rsidRPr="006D74C3" w:rsidRDefault="006D74C3" w:rsidP="00744842">
      <w:pPr>
        <w:spacing w:before="240"/>
        <w:ind w:left="2268" w:hanging="567"/>
        <w:jc w:val="both"/>
        <w:rPr>
          <w:rFonts w:ascii="Arial" w:hAnsi="Arial"/>
          <w:lang w:eastAsia="en-GB"/>
        </w:rPr>
      </w:pPr>
      <w:r w:rsidRPr="006D74C3">
        <w:rPr>
          <w:rFonts w:ascii="Arial" w:hAnsi="Arial"/>
          <w:lang w:eastAsia="en-GB"/>
        </w:rPr>
        <w:t>(b)</w:t>
      </w:r>
      <w:r w:rsidRPr="006D74C3">
        <w:rPr>
          <w:rFonts w:ascii="Arial" w:hAnsi="Arial"/>
          <w:lang w:eastAsia="en-GB"/>
        </w:rPr>
        <w:tab/>
        <w:t>If not, do the Claimants have any locus at the hearing and, if so, to what extent are they permitted to take part in the hearing?</w:t>
      </w:r>
    </w:p>
    <w:p w14:paraId="3F781A69" w14:textId="6987258C" w:rsidR="006D74C3" w:rsidRPr="006D74C3" w:rsidRDefault="006D74C3" w:rsidP="00744842">
      <w:pPr>
        <w:spacing w:before="240"/>
        <w:ind w:left="1701"/>
        <w:jc w:val="both"/>
        <w:rPr>
          <w:rFonts w:ascii="Arial" w:hAnsi="Arial"/>
          <w:lang w:eastAsia="en-GB"/>
        </w:rPr>
      </w:pPr>
      <w:r w:rsidRPr="0017157B">
        <w:rPr>
          <w:rFonts w:ascii="Arial" w:hAnsi="Arial"/>
          <w:b/>
          <w:lang w:eastAsia="en-GB"/>
        </w:rPr>
        <w:t>Answer</w:t>
      </w:r>
      <w:r w:rsidRPr="006D74C3">
        <w:rPr>
          <w:rFonts w:ascii="Arial" w:hAnsi="Arial"/>
          <w:lang w:eastAsia="en-GB"/>
        </w:rPr>
        <w:t xml:space="preserve"> – No</w:t>
      </w:r>
      <w:r w:rsidR="00E01B2C">
        <w:rPr>
          <w:rFonts w:ascii="Arial" w:hAnsi="Arial"/>
          <w:lang w:eastAsia="en-GB"/>
        </w:rPr>
        <w:t xml:space="preserve"> to </w:t>
      </w:r>
      <w:r w:rsidR="0017157B">
        <w:rPr>
          <w:rFonts w:ascii="Arial" w:hAnsi="Arial"/>
          <w:lang w:eastAsia="en-GB"/>
        </w:rPr>
        <w:t>all</w:t>
      </w:r>
      <w:r w:rsidR="00E01B2C">
        <w:rPr>
          <w:rFonts w:ascii="Arial" w:hAnsi="Arial"/>
          <w:lang w:eastAsia="en-GB"/>
        </w:rPr>
        <w:t xml:space="preserve"> the above</w:t>
      </w:r>
      <w:r w:rsidRPr="006D74C3">
        <w:rPr>
          <w:rFonts w:ascii="Arial" w:hAnsi="Arial"/>
          <w:lang w:eastAsia="en-GB"/>
        </w:rPr>
        <w:t>.  At the start of the hearing I declared that the Claimants had no locus at the hearing.</w:t>
      </w:r>
    </w:p>
    <w:p w14:paraId="7D99FF4A" w14:textId="77777777" w:rsidR="006D74C3" w:rsidRPr="006D74C3" w:rsidRDefault="006D74C3" w:rsidP="00744842">
      <w:pPr>
        <w:spacing w:before="240"/>
        <w:ind w:left="1701" w:hanging="567"/>
        <w:jc w:val="both"/>
        <w:rPr>
          <w:rFonts w:ascii="Arial" w:hAnsi="Arial"/>
          <w:lang w:eastAsia="en-GB"/>
        </w:rPr>
      </w:pPr>
      <w:r w:rsidRPr="006D74C3">
        <w:rPr>
          <w:rFonts w:ascii="Arial" w:hAnsi="Arial"/>
          <w:lang w:eastAsia="en-GB"/>
        </w:rPr>
        <w:t>2.2</w:t>
      </w:r>
      <w:r w:rsidRPr="006D74C3">
        <w:rPr>
          <w:rFonts w:ascii="Arial" w:hAnsi="Arial"/>
          <w:lang w:eastAsia="en-GB"/>
        </w:rPr>
        <w:tab/>
        <w:t>Should Dr Leigh be able to rely upon the report of Dr Przemiolso, consultant gastroenterologist and hepatologist, dated 20</w:t>
      </w:r>
      <w:r w:rsidRPr="006D74C3">
        <w:rPr>
          <w:rFonts w:ascii="Arial" w:hAnsi="Arial"/>
          <w:vertAlign w:val="superscript"/>
          <w:lang w:eastAsia="en-GB"/>
        </w:rPr>
        <w:t>th</w:t>
      </w:r>
      <w:r w:rsidRPr="006D74C3">
        <w:rPr>
          <w:rFonts w:ascii="Arial" w:hAnsi="Arial"/>
          <w:lang w:eastAsia="en-GB"/>
        </w:rPr>
        <w:t xml:space="preserve"> June 2020 (served with Dr Leigh’s skeleton argument)?</w:t>
      </w:r>
    </w:p>
    <w:p w14:paraId="17E3AF39" w14:textId="694799FD" w:rsidR="006D74C3" w:rsidRPr="006D74C3" w:rsidRDefault="006D74C3" w:rsidP="00744842">
      <w:pPr>
        <w:spacing w:before="240"/>
        <w:ind w:left="1701"/>
        <w:jc w:val="both"/>
        <w:rPr>
          <w:rFonts w:ascii="Arial" w:hAnsi="Arial" w:cs="Arial"/>
          <w:lang w:eastAsia="en-GB"/>
        </w:rPr>
      </w:pPr>
      <w:r w:rsidRPr="0017157B">
        <w:rPr>
          <w:rFonts w:ascii="Arial" w:hAnsi="Arial" w:cs="Arial"/>
          <w:b/>
          <w:lang w:val="en-US"/>
        </w:rPr>
        <w:t>Answer</w:t>
      </w:r>
      <w:r w:rsidRPr="006D74C3">
        <w:rPr>
          <w:rFonts w:ascii="Arial" w:hAnsi="Arial" w:cs="Arial"/>
          <w:lang w:val="en-US"/>
        </w:rPr>
        <w:t xml:space="preserve"> – </w:t>
      </w:r>
      <w:r w:rsidR="0017157B">
        <w:rPr>
          <w:rFonts w:ascii="Arial" w:hAnsi="Arial" w:cs="Arial"/>
          <w:lang w:val="en-US"/>
        </w:rPr>
        <w:t>In light of Mr Nugent’s submissions on the report set out above,</w:t>
      </w:r>
      <w:r w:rsidRPr="006D74C3">
        <w:rPr>
          <w:rFonts w:ascii="Arial" w:hAnsi="Arial" w:cs="Arial"/>
          <w:lang w:val="en-US"/>
        </w:rPr>
        <w:t xml:space="preserve"> </w:t>
      </w:r>
      <w:r w:rsidR="0017157B">
        <w:rPr>
          <w:rFonts w:ascii="Arial" w:hAnsi="Arial" w:cs="Arial"/>
          <w:lang w:val="en-US"/>
        </w:rPr>
        <w:t xml:space="preserve">I have not treated </w:t>
      </w:r>
      <w:r w:rsidR="00885C78">
        <w:rPr>
          <w:rFonts w:ascii="Arial" w:hAnsi="Arial" w:cs="Arial"/>
          <w:lang w:val="en-US"/>
        </w:rPr>
        <w:t xml:space="preserve">it </w:t>
      </w:r>
      <w:r w:rsidRPr="006D74C3">
        <w:rPr>
          <w:rFonts w:ascii="Arial" w:hAnsi="Arial" w:cs="Arial"/>
          <w:lang w:val="en-US"/>
        </w:rPr>
        <w:t xml:space="preserve">as an expert report and I have not relied on any part of it in my judgment.  </w:t>
      </w:r>
    </w:p>
    <w:p w14:paraId="14C5E292" w14:textId="77777777" w:rsidR="006D74C3" w:rsidRPr="006D74C3" w:rsidRDefault="006D74C3" w:rsidP="00744842">
      <w:pPr>
        <w:spacing w:before="240"/>
        <w:ind w:left="2268" w:hanging="567"/>
        <w:jc w:val="both"/>
        <w:rPr>
          <w:rFonts w:ascii="Arial" w:hAnsi="Arial"/>
          <w:lang w:eastAsia="en-GB"/>
        </w:rPr>
      </w:pPr>
      <w:r w:rsidRPr="006D74C3">
        <w:rPr>
          <w:rFonts w:ascii="Arial" w:hAnsi="Arial"/>
          <w:lang w:eastAsia="en-GB"/>
        </w:rPr>
        <w:t>(a)</w:t>
      </w:r>
      <w:r w:rsidRPr="006D74C3">
        <w:rPr>
          <w:rFonts w:ascii="Arial" w:hAnsi="Arial"/>
          <w:lang w:eastAsia="en-GB"/>
        </w:rPr>
        <w:tab/>
        <w:t>What is the current status of Dr Przemiolso’s report within these proceedings?  Does Dr Leigh require permission from the court to rely upon Dr Przemiolso’s report?</w:t>
      </w:r>
      <w:r w:rsidRPr="006D74C3">
        <w:rPr>
          <w:rFonts w:ascii="Arial" w:hAnsi="Arial"/>
          <w:lang w:eastAsia="en-GB"/>
        </w:rPr>
        <w:tab/>
      </w:r>
    </w:p>
    <w:p w14:paraId="0691ABBF" w14:textId="77777777" w:rsidR="006D74C3" w:rsidRPr="006D74C3" w:rsidRDefault="006D74C3" w:rsidP="00744842">
      <w:pPr>
        <w:spacing w:before="240"/>
        <w:ind w:left="2835" w:hanging="567"/>
        <w:jc w:val="both"/>
        <w:rPr>
          <w:rFonts w:ascii="Arial" w:hAnsi="Arial"/>
          <w:lang w:eastAsia="en-GB"/>
        </w:rPr>
      </w:pPr>
      <w:r w:rsidRPr="0017157B">
        <w:rPr>
          <w:rFonts w:ascii="Arial" w:hAnsi="Arial"/>
          <w:b/>
          <w:lang w:eastAsia="en-GB"/>
        </w:rPr>
        <w:t>Answer</w:t>
      </w:r>
      <w:r w:rsidRPr="006D74C3">
        <w:rPr>
          <w:rFonts w:ascii="Arial" w:hAnsi="Arial"/>
          <w:lang w:eastAsia="en-GB"/>
        </w:rPr>
        <w:t xml:space="preserve"> – See the answer to 2.2 above.  </w:t>
      </w:r>
    </w:p>
    <w:p w14:paraId="1D76746A"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lang w:eastAsia="en-GB"/>
        </w:rPr>
        <w:t>(b)</w:t>
      </w:r>
      <w:r w:rsidRPr="006D74C3">
        <w:rPr>
          <w:rFonts w:ascii="Arial" w:hAnsi="Arial"/>
          <w:lang w:eastAsia="en-GB"/>
        </w:rPr>
        <w:tab/>
      </w:r>
      <w:r w:rsidRPr="006D74C3">
        <w:rPr>
          <w:rFonts w:ascii="Arial" w:hAnsi="Arial" w:cs="Arial"/>
          <w:lang w:val="en-US"/>
        </w:rPr>
        <w:t>The report was served with Dr Leigh’s skeleton and there is no formal written application to rely upon it.  Are these matters which are relevant to its admission or exclusion?</w:t>
      </w:r>
    </w:p>
    <w:p w14:paraId="645CB88F" w14:textId="77777777" w:rsidR="006D74C3" w:rsidRPr="006D74C3" w:rsidRDefault="006D74C3" w:rsidP="00744842">
      <w:pPr>
        <w:spacing w:before="240"/>
        <w:ind w:left="2835" w:hanging="567"/>
        <w:jc w:val="both"/>
        <w:rPr>
          <w:rFonts w:ascii="Arial" w:hAnsi="Arial" w:cs="Arial"/>
          <w:lang w:val="en-US"/>
        </w:rPr>
      </w:pPr>
      <w:r w:rsidRPr="0017157B">
        <w:rPr>
          <w:rFonts w:ascii="Arial" w:hAnsi="Arial" w:cs="Arial"/>
          <w:b/>
          <w:lang w:val="en-US"/>
        </w:rPr>
        <w:t>Answer</w:t>
      </w:r>
      <w:r w:rsidRPr="006D74C3">
        <w:rPr>
          <w:rFonts w:ascii="Arial" w:hAnsi="Arial" w:cs="Arial"/>
          <w:lang w:val="en-US"/>
        </w:rPr>
        <w:t xml:space="preserve"> – See the answer to 2.2 above.</w:t>
      </w:r>
    </w:p>
    <w:p w14:paraId="54212CAD"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(c)</w:t>
      </w:r>
      <w:r w:rsidRPr="006D74C3">
        <w:rPr>
          <w:rFonts w:ascii="Arial" w:hAnsi="Arial" w:cs="Arial"/>
          <w:lang w:val="en-US"/>
        </w:rPr>
        <w:tab/>
        <w:t>In what field is Dr Przemiolso purporting to offer expertise and what are the relevant issues which his expert evidence addresses?</w:t>
      </w:r>
    </w:p>
    <w:p w14:paraId="17BBC3D0" w14:textId="77777777" w:rsidR="006D74C3" w:rsidRPr="006D74C3" w:rsidRDefault="006D74C3" w:rsidP="00744842">
      <w:pPr>
        <w:spacing w:before="240"/>
        <w:ind w:left="2835" w:hanging="567"/>
        <w:jc w:val="both"/>
        <w:rPr>
          <w:rFonts w:ascii="Arial" w:hAnsi="Arial" w:cs="Arial"/>
          <w:lang w:val="en-US"/>
        </w:rPr>
      </w:pPr>
      <w:r w:rsidRPr="0017157B">
        <w:rPr>
          <w:rFonts w:ascii="Arial" w:hAnsi="Arial" w:cs="Arial"/>
          <w:b/>
          <w:lang w:val="en-US"/>
        </w:rPr>
        <w:t>Answer</w:t>
      </w:r>
      <w:r w:rsidRPr="006D74C3">
        <w:rPr>
          <w:rFonts w:ascii="Arial" w:hAnsi="Arial" w:cs="Arial"/>
          <w:lang w:val="en-US"/>
        </w:rPr>
        <w:t xml:space="preserve"> – See the answer to 2.2 above.</w:t>
      </w:r>
    </w:p>
    <w:p w14:paraId="1953C9AC"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(d)</w:t>
      </w:r>
      <w:r w:rsidRPr="006D74C3">
        <w:rPr>
          <w:rFonts w:ascii="Arial" w:hAnsi="Arial" w:cs="Arial"/>
          <w:lang w:val="en-US"/>
        </w:rPr>
        <w:tab/>
        <w:t>Is the report compliant with CPR Part 35?</w:t>
      </w:r>
    </w:p>
    <w:p w14:paraId="3E6C8D6C" w14:textId="77777777" w:rsidR="006D74C3" w:rsidRPr="006D74C3" w:rsidRDefault="006D74C3" w:rsidP="00744842">
      <w:pPr>
        <w:spacing w:before="240"/>
        <w:ind w:left="2835" w:hanging="567"/>
        <w:jc w:val="both"/>
        <w:rPr>
          <w:rFonts w:ascii="Arial" w:hAnsi="Arial" w:cs="Arial"/>
          <w:lang w:val="en-US"/>
        </w:rPr>
      </w:pPr>
      <w:r w:rsidRPr="0017157B">
        <w:rPr>
          <w:rFonts w:ascii="Arial" w:hAnsi="Arial" w:cs="Arial"/>
          <w:b/>
          <w:lang w:val="en-US"/>
        </w:rPr>
        <w:t>Answer</w:t>
      </w:r>
      <w:r w:rsidRPr="006D74C3">
        <w:rPr>
          <w:rFonts w:ascii="Arial" w:hAnsi="Arial" w:cs="Arial"/>
          <w:lang w:val="en-US"/>
        </w:rPr>
        <w:t xml:space="preserve"> – See the answer to 2.2 above.</w:t>
      </w:r>
    </w:p>
    <w:p w14:paraId="657A3C14"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(e)</w:t>
      </w:r>
      <w:r w:rsidRPr="006D74C3">
        <w:rPr>
          <w:rFonts w:ascii="Arial" w:hAnsi="Arial" w:cs="Arial"/>
          <w:lang w:eastAsia="en-GB"/>
        </w:rPr>
        <w:tab/>
      </w:r>
      <w:r w:rsidRPr="006D74C3">
        <w:rPr>
          <w:rFonts w:ascii="Arial" w:hAnsi="Arial" w:cs="Arial"/>
          <w:lang w:val="en-US"/>
        </w:rPr>
        <w:t>If Dr Przemiolso’s report is to be admitted by the court, what (if any) consequential directions are required?</w:t>
      </w:r>
    </w:p>
    <w:p w14:paraId="1D5FAEEC" w14:textId="77777777" w:rsidR="006D74C3" w:rsidRPr="006D74C3" w:rsidRDefault="006D74C3" w:rsidP="00744842">
      <w:pPr>
        <w:spacing w:before="240"/>
        <w:ind w:left="2835" w:hanging="567"/>
        <w:jc w:val="both"/>
        <w:rPr>
          <w:rFonts w:ascii="Arial" w:hAnsi="Arial" w:cs="Arial"/>
          <w:lang w:val="en-US"/>
        </w:rPr>
      </w:pPr>
      <w:r w:rsidRPr="0017157B">
        <w:rPr>
          <w:rFonts w:ascii="Arial" w:hAnsi="Arial" w:cs="Arial"/>
          <w:b/>
          <w:lang w:val="en-US"/>
        </w:rPr>
        <w:t xml:space="preserve">Answer </w:t>
      </w:r>
      <w:r w:rsidRPr="006D74C3">
        <w:rPr>
          <w:rFonts w:ascii="Arial" w:hAnsi="Arial" w:cs="Arial"/>
          <w:lang w:val="en-US"/>
        </w:rPr>
        <w:t>– See the answer to 2.2 above.</w:t>
      </w:r>
    </w:p>
    <w:p w14:paraId="7AC65D89" w14:textId="77777777" w:rsidR="006D74C3" w:rsidRPr="006D74C3" w:rsidRDefault="006D74C3" w:rsidP="00744842">
      <w:pPr>
        <w:spacing w:before="240"/>
        <w:ind w:left="1701" w:hanging="567"/>
        <w:jc w:val="both"/>
        <w:rPr>
          <w:rFonts w:ascii="Arial" w:hAnsi="Arial" w:cs="Arial"/>
          <w:b/>
          <w:lang w:val="en-US"/>
        </w:rPr>
      </w:pPr>
      <w:r w:rsidRPr="006D74C3">
        <w:rPr>
          <w:rFonts w:ascii="Arial" w:hAnsi="Arial" w:cs="Arial"/>
          <w:b/>
          <w:lang w:val="en-US"/>
        </w:rPr>
        <w:t>3.</w:t>
      </w:r>
      <w:r w:rsidRPr="006D74C3">
        <w:rPr>
          <w:rFonts w:ascii="Arial" w:hAnsi="Arial" w:cs="Arial"/>
          <w:b/>
          <w:lang w:val="en-US"/>
        </w:rPr>
        <w:tab/>
        <w:t>The parameters for determining the matters before the court</w:t>
      </w:r>
    </w:p>
    <w:p w14:paraId="26FF4DC0"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3.1</w:t>
      </w:r>
      <w:r w:rsidRPr="006D74C3">
        <w:rPr>
          <w:rFonts w:ascii="Arial" w:hAnsi="Arial" w:cs="Arial"/>
          <w:lang w:val="en-US"/>
        </w:rPr>
        <w:tab/>
        <w:t>Is the procedure adopted by TUI with regard to their application:</w:t>
      </w:r>
    </w:p>
    <w:p w14:paraId="2B5697B1" w14:textId="77777777" w:rsidR="006D74C3" w:rsidRPr="006D74C3" w:rsidRDefault="006D74C3" w:rsidP="00744842">
      <w:pPr>
        <w:spacing w:before="240"/>
        <w:ind w:left="2835" w:hanging="567"/>
        <w:jc w:val="both"/>
        <w:rPr>
          <w:rFonts w:ascii="Arial" w:hAnsi="Arial" w:cs="Arial"/>
          <w:lang w:val="en-US"/>
        </w:rPr>
      </w:pPr>
      <w:r w:rsidRPr="006D74C3">
        <w:rPr>
          <w:rFonts w:ascii="Arial" w:hAnsi="Arial" w:cs="Arial"/>
          <w:lang w:val="en-US"/>
        </w:rPr>
        <w:t>(a)</w:t>
      </w:r>
      <w:r w:rsidRPr="006D74C3">
        <w:rPr>
          <w:rFonts w:ascii="Arial" w:hAnsi="Arial" w:cs="Arial"/>
          <w:lang w:val="en-US"/>
        </w:rPr>
        <w:tab/>
        <w:t>Unfair to Dr Leigh?</w:t>
      </w:r>
    </w:p>
    <w:p w14:paraId="34062C15" w14:textId="11AA72A9" w:rsidR="006D74C3" w:rsidRPr="006D74C3" w:rsidRDefault="006D74C3" w:rsidP="00744842">
      <w:pPr>
        <w:spacing w:before="240"/>
        <w:ind w:left="3402" w:hanging="567"/>
        <w:jc w:val="both"/>
        <w:rPr>
          <w:rFonts w:ascii="Arial" w:hAnsi="Arial" w:cs="Arial"/>
          <w:lang w:val="en-US"/>
        </w:rPr>
      </w:pPr>
      <w:r w:rsidRPr="0017157B">
        <w:rPr>
          <w:rFonts w:ascii="Arial" w:hAnsi="Arial" w:cs="Arial"/>
          <w:b/>
          <w:lang w:val="en-US"/>
        </w:rPr>
        <w:t xml:space="preserve">Answer </w:t>
      </w:r>
      <w:r w:rsidRPr="006D74C3">
        <w:rPr>
          <w:rFonts w:ascii="Arial" w:hAnsi="Arial" w:cs="Arial"/>
          <w:lang w:val="en-US"/>
        </w:rPr>
        <w:t>– Yes</w:t>
      </w:r>
      <w:r w:rsidR="00E01B2C">
        <w:rPr>
          <w:rFonts w:ascii="Arial" w:hAnsi="Arial" w:cs="Arial"/>
          <w:lang w:val="en-US"/>
        </w:rPr>
        <w:t xml:space="preserve"> for the reasons given in the judgment above</w:t>
      </w:r>
      <w:r w:rsidRPr="006D74C3">
        <w:rPr>
          <w:rFonts w:ascii="Arial" w:hAnsi="Arial" w:cs="Arial"/>
          <w:lang w:val="en-US"/>
        </w:rPr>
        <w:t>.</w:t>
      </w:r>
    </w:p>
    <w:p w14:paraId="6BD5DFBE" w14:textId="77777777" w:rsidR="006D74C3" w:rsidRPr="006D74C3" w:rsidRDefault="006D74C3" w:rsidP="00744842">
      <w:pPr>
        <w:spacing w:before="240"/>
        <w:ind w:left="2835" w:hanging="567"/>
        <w:jc w:val="both"/>
        <w:rPr>
          <w:rFonts w:ascii="Arial" w:hAnsi="Arial" w:cs="Arial"/>
          <w:lang w:val="en-US"/>
        </w:rPr>
      </w:pPr>
      <w:r w:rsidRPr="006D74C3">
        <w:rPr>
          <w:rFonts w:ascii="Arial" w:hAnsi="Arial" w:cs="Arial"/>
          <w:lang w:val="en-US"/>
        </w:rPr>
        <w:t>(b)</w:t>
      </w:r>
      <w:r w:rsidRPr="006D74C3">
        <w:rPr>
          <w:rFonts w:ascii="Arial" w:hAnsi="Arial" w:cs="Arial"/>
          <w:lang w:val="en-US"/>
        </w:rPr>
        <w:tab/>
        <w:t>Contrary to the Overriding Objective?</w:t>
      </w:r>
    </w:p>
    <w:p w14:paraId="06F56C1F" w14:textId="77777777" w:rsidR="006D74C3" w:rsidRPr="006D74C3" w:rsidRDefault="006D74C3" w:rsidP="00744842">
      <w:pPr>
        <w:spacing w:before="240"/>
        <w:ind w:left="2835"/>
        <w:jc w:val="both"/>
        <w:rPr>
          <w:rFonts w:ascii="Arial" w:hAnsi="Arial" w:cs="Arial"/>
          <w:lang w:val="en-US"/>
        </w:rPr>
      </w:pPr>
      <w:r w:rsidRPr="0017157B">
        <w:rPr>
          <w:rFonts w:ascii="Arial" w:hAnsi="Arial" w:cs="Arial"/>
          <w:b/>
          <w:lang w:val="en-US"/>
        </w:rPr>
        <w:t>Answer</w:t>
      </w:r>
      <w:r w:rsidRPr="006D74C3">
        <w:rPr>
          <w:rFonts w:ascii="Arial" w:hAnsi="Arial" w:cs="Arial"/>
          <w:lang w:val="en-US"/>
        </w:rPr>
        <w:t xml:space="preserve"> – Yes, for the reasons given in the judgment above.</w:t>
      </w:r>
    </w:p>
    <w:p w14:paraId="10418A8D" w14:textId="77777777" w:rsidR="006D74C3" w:rsidRPr="006D74C3" w:rsidRDefault="006D74C3" w:rsidP="00744842">
      <w:pPr>
        <w:spacing w:before="240"/>
        <w:ind w:left="2835" w:hanging="567"/>
        <w:jc w:val="both"/>
        <w:rPr>
          <w:rFonts w:ascii="Arial" w:hAnsi="Arial" w:cs="Arial"/>
          <w:lang w:val="en-US"/>
        </w:rPr>
      </w:pPr>
      <w:r w:rsidRPr="006D74C3">
        <w:rPr>
          <w:rFonts w:ascii="Arial" w:hAnsi="Arial" w:cs="Arial"/>
          <w:lang w:val="en-US"/>
        </w:rPr>
        <w:t>(c)</w:t>
      </w:r>
      <w:r w:rsidRPr="006D74C3">
        <w:rPr>
          <w:rFonts w:ascii="Arial" w:hAnsi="Arial" w:cs="Arial"/>
          <w:lang w:val="en-US"/>
        </w:rPr>
        <w:tab/>
        <w:t>In accordance with the principles and precedents in the relevant authorities?</w:t>
      </w:r>
    </w:p>
    <w:p w14:paraId="3D6CF9EC" w14:textId="1AB9C3F2" w:rsidR="006D74C3" w:rsidRPr="006D74C3" w:rsidRDefault="006D74C3" w:rsidP="00744842">
      <w:pPr>
        <w:spacing w:before="240"/>
        <w:ind w:left="2835" w:hanging="567"/>
        <w:jc w:val="both"/>
        <w:rPr>
          <w:rFonts w:ascii="Arial" w:hAnsi="Arial" w:cs="Arial"/>
          <w:lang w:val="en-US"/>
        </w:rPr>
      </w:pPr>
      <w:r w:rsidRPr="006D74C3">
        <w:rPr>
          <w:rFonts w:ascii="Arial" w:hAnsi="Arial" w:cs="Arial"/>
          <w:lang w:val="en-US"/>
        </w:rPr>
        <w:tab/>
      </w:r>
      <w:r w:rsidRPr="0017157B">
        <w:rPr>
          <w:rFonts w:ascii="Arial" w:hAnsi="Arial" w:cs="Arial"/>
          <w:b/>
          <w:lang w:val="en-US"/>
        </w:rPr>
        <w:t>Answer</w:t>
      </w:r>
      <w:r w:rsidRPr="006D74C3">
        <w:rPr>
          <w:rFonts w:ascii="Arial" w:hAnsi="Arial" w:cs="Arial"/>
          <w:lang w:val="en-US"/>
        </w:rPr>
        <w:t xml:space="preserve"> – </w:t>
      </w:r>
      <w:r w:rsidR="00E01B2C">
        <w:rPr>
          <w:rFonts w:ascii="Arial" w:hAnsi="Arial" w:cs="Arial"/>
          <w:lang w:val="en-US"/>
        </w:rPr>
        <w:t xml:space="preserve">See the discussion </w:t>
      </w:r>
      <w:r w:rsidRPr="006D74C3">
        <w:rPr>
          <w:rFonts w:ascii="Arial" w:hAnsi="Arial" w:cs="Arial"/>
          <w:lang w:val="en-US"/>
        </w:rPr>
        <w:t>in the judgment above.</w:t>
      </w:r>
    </w:p>
    <w:p w14:paraId="18BC9D24" w14:textId="77777777" w:rsidR="006D74C3" w:rsidRPr="006D74C3" w:rsidRDefault="006D74C3" w:rsidP="00744842">
      <w:pPr>
        <w:spacing w:before="240"/>
        <w:ind w:left="2835" w:hanging="567"/>
        <w:jc w:val="both"/>
        <w:rPr>
          <w:rFonts w:ascii="Arial" w:hAnsi="Arial" w:cs="Arial"/>
          <w:lang w:val="en-US"/>
        </w:rPr>
      </w:pPr>
      <w:r w:rsidRPr="006D74C3">
        <w:rPr>
          <w:rFonts w:ascii="Arial" w:hAnsi="Arial" w:cs="Arial"/>
          <w:lang w:val="en-US"/>
        </w:rPr>
        <w:t>(d)</w:t>
      </w:r>
      <w:r w:rsidRPr="006D74C3">
        <w:rPr>
          <w:rFonts w:ascii="Arial" w:hAnsi="Arial" w:cs="Arial"/>
          <w:lang w:val="en-US"/>
        </w:rPr>
        <w:tab/>
        <w:t>In contravention of Dr Leigh’s Article 6 rights?</w:t>
      </w:r>
    </w:p>
    <w:p w14:paraId="16E52FB8" w14:textId="77777777" w:rsidR="006D74C3" w:rsidRPr="006D74C3" w:rsidRDefault="006D74C3" w:rsidP="00744842">
      <w:pPr>
        <w:spacing w:before="240"/>
        <w:ind w:left="2835"/>
        <w:jc w:val="both"/>
        <w:rPr>
          <w:rFonts w:ascii="Arial" w:hAnsi="Arial" w:cs="Arial"/>
          <w:lang w:val="en-US"/>
        </w:rPr>
      </w:pPr>
      <w:r w:rsidRPr="0017157B">
        <w:rPr>
          <w:rFonts w:ascii="Arial" w:hAnsi="Arial" w:cs="Arial"/>
          <w:b/>
          <w:lang w:val="en-US"/>
        </w:rPr>
        <w:t>Answer</w:t>
      </w:r>
      <w:r w:rsidRPr="006D74C3">
        <w:rPr>
          <w:rFonts w:ascii="Arial" w:hAnsi="Arial" w:cs="Arial"/>
          <w:lang w:val="en-US"/>
        </w:rPr>
        <w:t xml:space="preserve"> – I have not found it necessary to make a determination of this point in light of the matters I have set out in my judgment above.</w:t>
      </w:r>
    </w:p>
    <w:p w14:paraId="71645DD0" w14:textId="77777777" w:rsidR="006D74C3" w:rsidRPr="006D74C3" w:rsidRDefault="006D74C3" w:rsidP="00744842">
      <w:pPr>
        <w:spacing w:before="240"/>
        <w:ind w:left="2268"/>
        <w:jc w:val="both"/>
        <w:rPr>
          <w:rFonts w:ascii="Arial" w:hAnsi="Arial" w:cs="Arial"/>
          <w:lang w:val="en-US"/>
        </w:rPr>
      </w:pPr>
      <w:r w:rsidRPr="006D74C3">
        <w:rPr>
          <w:rFonts w:ascii="Arial" w:hAnsi="Arial" w:cs="Arial"/>
          <w:lang w:val="en-US"/>
        </w:rPr>
        <w:t>And if so, what are the consequences?</w:t>
      </w:r>
    </w:p>
    <w:p w14:paraId="326FE8B4" w14:textId="77777777" w:rsidR="006D74C3" w:rsidRPr="006D74C3" w:rsidRDefault="006D74C3" w:rsidP="00744842">
      <w:pPr>
        <w:spacing w:before="240"/>
        <w:ind w:left="2835" w:hanging="567"/>
        <w:jc w:val="both"/>
        <w:rPr>
          <w:rFonts w:ascii="Arial" w:hAnsi="Arial" w:cs="Arial"/>
          <w:lang w:val="en-US"/>
        </w:rPr>
      </w:pPr>
      <w:r w:rsidRPr="006D74C3">
        <w:rPr>
          <w:rFonts w:ascii="Arial" w:hAnsi="Arial" w:cs="Arial"/>
          <w:lang w:val="en-US"/>
        </w:rPr>
        <w:t>(i)</w:t>
      </w:r>
      <w:r w:rsidRPr="006D74C3">
        <w:rPr>
          <w:rFonts w:ascii="Arial" w:hAnsi="Arial" w:cs="Arial"/>
          <w:lang w:val="en-US"/>
        </w:rPr>
        <w:tab/>
        <w:t>Does the procedure contravene Dr Leigh’s right to a fair hearing?</w:t>
      </w:r>
    </w:p>
    <w:p w14:paraId="0A3F09DA" w14:textId="77777777" w:rsidR="006D74C3" w:rsidRPr="006D74C3" w:rsidRDefault="006D74C3" w:rsidP="00744842">
      <w:pPr>
        <w:spacing w:before="240"/>
        <w:ind w:left="3402" w:hanging="567"/>
        <w:jc w:val="both"/>
        <w:rPr>
          <w:rFonts w:ascii="Arial" w:hAnsi="Arial" w:cs="Arial"/>
          <w:lang w:val="en-US"/>
        </w:rPr>
      </w:pPr>
      <w:r w:rsidRPr="0017157B">
        <w:rPr>
          <w:rFonts w:ascii="Arial" w:hAnsi="Arial" w:cs="Arial"/>
          <w:b/>
          <w:lang w:val="en-US"/>
        </w:rPr>
        <w:t>Answer</w:t>
      </w:r>
      <w:r w:rsidRPr="006D74C3">
        <w:rPr>
          <w:rFonts w:ascii="Arial" w:hAnsi="Arial" w:cs="Arial"/>
          <w:lang w:val="en-US"/>
        </w:rPr>
        <w:t xml:space="preserve"> – See the answer to 3.1(d) above.</w:t>
      </w:r>
    </w:p>
    <w:p w14:paraId="2F69961C" w14:textId="77777777" w:rsidR="006D74C3" w:rsidRPr="006D74C3" w:rsidRDefault="006D74C3" w:rsidP="00744842">
      <w:pPr>
        <w:spacing w:before="240"/>
        <w:ind w:left="2835" w:hanging="567"/>
        <w:jc w:val="both"/>
        <w:rPr>
          <w:rFonts w:ascii="Arial" w:hAnsi="Arial" w:cs="Arial"/>
          <w:lang w:val="en-US"/>
        </w:rPr>
      </w:pPr>
      <w:r w:rsidRPr="006D74C3">
        <w:rPr>
          <w:rFonts w:ascii="Arial" w:hAnsi="Arial" w:cs="Arial"/>
          <w:lang w:val="en-US"/>
        </w:rPr>
        <w:t>(ii)</w:t>
      </w:r>
      <w:r w:rsidRPr="006D74C3">
        <w:rPr>
          <w:rFonts w:ascii="Arial" w:hAnsi="Arial" w:cs="Arial"/>
          <w:lang w:val="en-US"/>
        </w:rPr>
        <w:tab/>
        <w:t>Was Dr Leigh given adequate forewarning of TUI’s application in accordance with the principles and precedent in the relevant authorities?</w:t>
      </w:r>
    </w:p>
    <w:p w14:paraId="00B08692" w14:textId="77777777" w:rsidR="006D74C3" w:rsidRPr="006D74C3" w:rsidRDefault="006D74C3" w:rsidP="00744842">
      <w:pPr>
        <w:spacing w:before="240"/>
        <w:ind w:left="2835" w:hanging="567"/>
        <w:jc w:val="both"/>
        <w:rPr>
          <w:rFonts w:ascii="Arial" w:hAnsi="Arial" w:cs="Arial"/>
          <w:lang w:val="en-US"/>
        </w:rPr>
      </w:pPr>
      <w:r w:rsidRPr="006D74C3">
        <w:rPr>
          <w:rFonts w:ascii="Arial" w:hAnsi="Arial" w:cs="Arial"/>
          <w:lang w:val="en-US"/>
        </w:rPr>
        <w:tab/>
      </w:r>
      <w:r w:rsidRPr="0017157B">
        <w:rPr>
          <w:rFonts w:ascii="Arial" w:hAnsi="Arial" w:cs="Arial"/>
          <w:b/>
          <w:lang w:val="en-US"/>
        </w:rPr>
        <w:t>Answer</w:t>
      </w:r>
      <w:r w:rsidRPr="006D74C3">
        <w:rPr>
          <w:rFonts w:ascii="Arial" w:hAnsi="Arial" w:cs="Arial"/>
          <w:lang w:val="en-US"/>
        </w:rPr>
        <w:t xml:space="preserve"> – No. </w:t>
      </w:r>
    </w:p>
    <w:p w14:paraId="0F272CB7" w14:textId="77777777" w:rsidR="006D74C3" w:rsidRPr="006D74C3" w:rsidRDefault="006D74C3" w:rsidP="00744842">
      <w:pPr>
        <w:spacing w:before="240"/>
        <w:ind w:left="3402" w:hanging="567"/>
        <w:jc w:val="both"/>
        <w:rPr>
          <w:rFonts w:ascii="Arial" w:hAnsi="Arial" w:cs="Arial"/>
          <w:lang w:val="en-US"/>
        </w:rPr>
      </w:pPr>
      <w:r w:rsidRPr="006D74C3">
        <w:rPr>
          <w:rFonts w:ascii="Arial" w:hAnsi="Arial" w:cs="Arial"/>
          <w:lang w:val="en-US"/>
        </w:rPr>
        <w:t>(a)</w:t>
      </w:r>
      <w:r w:rsidRPr="006D74C3">
        <w:rPr>
          <w:rFonts w:ascii="Arial" w:hAnsi="Arial" w:cs="Arial"/>
          <w:lang w:val="en-US"/>
        </w:rPr>
        <w:tab/>
        <w:t>If not, to what extent has it rendered this procedure unfair?</w:t>
      </w:r>
    </w:p>
    <w:p w14:paraId="6CEB1942" w14:textId="2206984F" w:rsidR="006D74C3" w:rsidRPr="006D74C3" w:rsidRDefault="006D74C3" w:rsidP="00744842">
      <w:pPr>
        <w:spacing w:before="240"/>
        <w:ind w:left="3402" w:hanging="567"/>
        <w:jc w:val="both"/>
        <w:rPr>
          <w:rFonts w:ascii="Arial" w:hAnsi="Arial" w:cs="Arial"/>
          <w:lang w:val="en-US"/>
        </w:rPr>
      </w:pPr>
      <w:r w:rsidRPr="006D74C3">
        <w:rPr>
          <w:rFonts w:ascii="Arial" w:hAnsi="Arial" w:cs="Arial"/>
          <w:lang w:val="en-US"/>
        </w:rPr>
        <w:tab/>
      </w:r>
      <w:r w:rsidRPr="0017157B">
        <w:rPr>
          <w:rFonts w:ascii="Arial" w:hAnsi="Arial" w:cs="Arial"/>
          <w:b/>
          <w:lang w:val="en-US"/>
        </w:rPr>
        <w:t>Answer</w:t>
      </w:r>
      <w:r w:rsidRPr="006D74C3">
        <w:rPr>
          <w:rFonts w:ascii="Arial" w:hAnsi="Arial" w:cs="Arial"/>
          <w:lang w:val="en-US"/>
        </w:rPr>
        <w:t xml:space="preserve"> – </w:t>
      </w:r>
      <w:r w:rsidR="0017157B">
        <w:rPr>
          <w:rFonts w:ascii="Arial" w:hAnsi="Arial" w:cs="Arial"/>
          <w:lang w:val="en-US"/>
        </w:rPr>
        <w:t>Dr Leigh has been successful in persuading the court not to join him into the proceedings, which I believe deals with any perceived procedural unfairness.</w:t>
      </w:r>
    </w:p>
    <w:p w14:paraId="1234E7D6" w14:textId="77777777" w:rsidR="006D74C3" w:rsidRPr="006D74C3" w:rsidRDefault="006D74C3" w:rsidP="00744842">
      <w:pPr>
        <w:spacing w:before="240"/>
        <w:ind w:left="2835" w:hanging="567"/>
        <w:jc w:val="both"/>
        <w:rPr>
          <w:rFonts w:ascii="Arial" w:hAnsi="Arial" w:cs="Arial"/>
          <w:lang w:val="en-US"/>
        </w:rPr>
      </w:pPr>
      <w:r w:rsidRPr="006D74C3">
        <w:rPr>
          <w:rFonts w:ascii="Arial" w:hAnsi="Arial" w:cs="Arial"/>
          <w:lang w:val="en-US"/>
        </w:rPr>
        <w:t>(iii)</w:t>
      </w:r>
      <w:r w:rsidRPr="006D74C3">
        <w:rPr>
          <w:rFonts w:ascii="Arial" w:hAnsi="Arial" w:cs="Arial"/>
          <w:lang w:val="en-US"/>
        </w:rPr>
        <w:tab/>
        <w:t>Should Dr Leigh have been joined into these proceedings before judgment was handed down, and has the fact that Dr Leigh was not so joined rendered this procedure unfair and, if so, what are the consequences?</w:t>
      </w:r>
    </w:p>
    <w:p w14:paraId="12AEB95D" w14:textId="236D288E" w:rsidR="006D74C3" w:rsidRPr="006D74C3" w:rsidRDefault="006D74C3" w:rsidP="00744842">
      <w:pPr>
        <w:spacing w:before="240"/>
        <w:ind w:left="2835"/>
        <w:jc w:val="both"/>
        <w:rPr>
          <w:rFonts w:ascii="Arial" w:hAnsi="Arial" w:cs="Arial"/>
          <w:lang w:val="en-US"/>
        </w:rPr>
      </w:pPr>
      <w:r w:rsidRPr="00A07215">
        <w:rPr>
          <w:rFonts w:ascii="Arial" w:hAnsi="Arial" w:cs="Arial"/>
          <w:b/>
          <w:lang w:val="en-US"/>
        </w:rPr>
        <w:t>Answer</w:t>
      </w:r>
      <w:r w:rsidRPr="006D74C3">
        <w:rPr>
          <w:rFonts w:ascii="Arial" w:hAnsi="Arial" w:cs="Arial"/>
          <w:lang w:val="en-US"/>
        </w:rPr>
        <w:t xml:space="preserve"> – No.  Experts are</w:t>
      </w:r>
      <w:r w:rsidR="00F5199E">
        <w:rPr>
          <w:rFonts w:ascii="Arial" w:hAnsi="Arial" w:cs="Arial"/>
          <w:lang w:val="en-US"/>
        </w:rPr>
        <w:t xml:space="preserve"> sometimes</w:t>
      </w:r>
      <w:r w:rsidRPr="006D74C3">
        <w:rPr>
          <w:rFonts w:ascii="Arial" w:hAnsi="Arial" w:cs="Arial"/>
          <w:lang w:val="en-US"/>
        </w:rPr>
        <w:t xml:space="preserve"> criticised in judgments.  Had this been </w:t>
      </w:r>
      <w:r w:rsidR="00F5199E">
        <w:rPr>
          <w:rFonts w:ascii="Arial" w:hAnsi="Arial" w:cs="Arial"/>
          <w:lang w:val="en-US"/>
        </w:rPr>
        <w:t xml:space="preserve">a </w:t>
      </w:r>
      <w:r w:rsidRPr="006D74C3">
        <w:rPr>
          <w:rFonts w:ascii="Arial" w:hAnsi="Arial" w:cs="Arial"/>
          <w:lang w:val="en-US"/>
        </w:rPr>
        <w:t>typical Fast Track case</w:t>
      </w:r>
      <w:r w:rsidR="00F5199E">
        <w:rPr>
          <w:rFonts w:ascii="Arial" w:hAnsi="Arial" w:cs="Arial"/>
          <w:lang w:val="en-US"/>
        </w:rPr>
        <w:t>,</w:t>
      </w:r>
      <w:r w:rsidRPr="006D74C3">
        <w:rPr>
          <w:rFonts w:ascii="Arial" w:hAnsi="Arial" w:cs="Arial"/>
          <w:lang w:val="en-US"/>
        </w:rPr>
        <w:t xml:space="preserve"> oral submissions would have been heard and judgment handed down the same day.  Dr Leigh has now had the opportunity</w:t>
      </w:r>
      <w:r w:rsidR="00F5199E">
        <w:rPr>
          <w:rFonts w:ascii="Arial" w:hAnsi="Arial" w:cs="Arial"/>
          <w:lang w:val="en-US"/>
        </w:rPr>
        <w:t>,</w:t>
      </w:r>
      <w:r w:rsidRPr="006D74C3">
        <w:rPr>
          <w:rFonts w:ascii="Arial" w:hAnsi="Arial" w:cs="Arial"/>
          <w:lang w:val="en-US"/>
        </w:rPr>
        <w:t xml:space="preserve"> because I refused to join him into the proceedings following an application made in the face of the court by the Defendant at the handing down of judgment to have an opportunity to oppose the application for joinder and he has been successful.</w:t>
      </w:r>
    </w:p>
    <w:p w14:paraId="5409D63D" w14:textId="77777777" w:rsidR="006D74C3" w:rsidRPr="006D74C3" w:rsidRDefault="006D74C3" w:rsidP="00744842">
      <w:pPr>
        <w:spacing w:before="240"/>
        <w:ind w:left="2835" w:hanging="567"/>
        <w:jc w:val="both"/>
        <w:rPr>
          <w:rFonts w:ascii="Arial" w:hAnsi="Arial" w:cs="Arial"/>
          <w:lang w:val="en-US"/>
        </w:rPr>
      </w:pPr>
      <w:r w:rsidRPr="006D74C3">
        <w:rPr>
          <w:rFonts w:ascii="Arial" w:hAnsi="Arial" w:cs="Arial"/>
          <w:lang w:val="en-US"/>
        </w:rPr>
        <w:t>(iv)</w:t>
      </w:r>
      <w:r w:rsidRPr="006D74C3">
        <w:rPr>
          <w:rFonts w:ascii="Arial" w:hAnsi="Arial" w:cs="Arial"/>
          <w:lang w:val="en-US"/>
        </w:rPr>
        <w:tab/>
        <w:t>Is this procedure rendered unfair by reason of the manner in which Dr Leigh came to be cross-examined at trial and/or his lack of notice of the questions or topics upon which he was to be cross-examined and, if so, what are the consequences?</w:t>
      </w:r>
    </w:p>
    <w:p w14:paraId="186CB782" w14:textId="111009D6" w:rsidR="006D74C3" w:rsidRPr="006D74C3" w:rsidRDefault="006D74C3" w:rsidP="00744842">
      <w:pPr>
        <w:spacing w:before="240"/>
        <w:ind w:left="2835"/>
        <w:jc w:val="both"/>
        <w:rPr>
          <w:rFonts w:ascii="Arial" w:hAnsi="Arial" w:cs="Arial"/>
          <w:lang w:val="en-US"/>
        </w:rPr>
      </w:pPr>
      <w:r w:rsidRPr="00A07215">
        <w:rPr>
          <w:rFonts w:ascii="Arial" w:hAnsi="Arial" w:cs="Arial"/>
          <w:b/>
          <w:lang w:val="en-US"/>
        </w:rPr>
        <w:t xml:space="preserve">Answer </w:t>
      </w:r>
      <w:r w:rsidRPr="006D74C3">
        <w:rPr>
          <w:rFonts w:ascii="Arial" w:hAnsi="Arial" w:cs="Arial"/>
          <w:lang w:val="en-US"/>
        </w:rPr>
        <w:t xml:space="preserve">– Dr Leigh should have been warned about what he was to be cross-examined on at trial and given notice of the questions or topics upon which he was to be cross-examined.  That the Defendant did not do so and follow the principles and procedures </w:t>
      </w:r>
      <w:r w:rsidR="00A07215">
        <w:rPr>
          <w:rFonts w:ascii="Arial" w:hAnsi="Arial" w:cs="Arial"/>
          <w:lang w:val="en-US"/>
        </w:rPr>
        <w:t>set out in case law</w:t>
      </w:r>
      <w:r w:rsidRPr="006D74C3">
        <w:rPr>
          <w:rFonts w:ascii="Arial" w:hAnsi="Arial" w:cs="Arial"/>
          <w:lang w:val="en-US"/>
        </w:rPr>
        <w:t xml:space="preserve"> was unfair to Dr Leigh.</w:t>
      </w:r>
    </w:p>
    <w:p w14:paraId="1DC8A56F" w14:textId="77777777" w:rsidR="006D74C3" w:rsidRPr="006D74C3" w:rsidRDefault="006D74C3" w:rsidP="00744842">
      <w:pPr>
        <w:spacing w:before="240"/>
        <w:ind w:left="2835" w:hanging="567"/>
        <w:jc w:val="both"/>
        <w:rPr>
          <w:rFonts w:ascii="Arial" w:hAnsi="Arial" w:cs="Arial"/>
          <w:lang w:val="en-US"/>
        </w:rPr>
      </w:pPr>
      <w:r w:rsidRPr="006D74C3">
        <w:rPr>
          <w:rFonts w:ascii="Arial" w:hAnsi="Arial" w:cs="Arial"/>
          <w:lang w:val="en-US"/>
        </w:rPr>
        <w:t>(v)</w:t>
      </w:r>
      <w:r w:rsidRPr="006D74C3">
        <w:rPr>
          <w:rFonts w:ascii="Arial" w:hAnsi="Arial" w:cs="Arial"/>
          <w:lang w:val="en-US"/>
        </w:rPr>
        <w:tab/>
        <w:t>Should Dr Leigh have been served with a copy of TUI’s written submissions following the evidence at trial and been given the opportunity to respond including by way of making submissions?</w:t>
      </w:r>
    </w:p>
    <w:p w14:paraId="357F576F" w14:textId="77777777" w:rsidR="006D74C3" w:rsidRPr="006D74C3" w:rsidRDefault="006D74C3" w:rsidP="00744842">
      <w:pPr>
        <w:spacing w:before="240"/>
        <w:ind w:left="3402" w:hanging="567"/>
        <w:jc w:val="both"/>
        <w:rPr>
          <w:rFonts w:ascii="Arial" w:hAnsi="Arial" w:cs="Arial"/>
          <w:lang w:val="en-US"/>
        </w:rPr>
      </w:pPr>
      <w:r w:rsidRPr="00A07215">
        <w:rPr>
          <w:rFonts w:ascii="Arial" w:hAnsi="Arial" w:cs="Arial"/>
          <w:b/>
          <w:lang w:val="en-US"/>
        </w:rPr>
        <w:t>Answer</w:t>
      </w:r>
      <w:r w:rsidRPr="006D74C3">
        <w:rPr>
          <w:rFonts w:ascii="Arial" w:hAnsi="Arial" w:cs="Arial"/>
          <w:lang w:val="en-US"/>
        </w:rPr>
        <w:t xml:space="preserve"> – No.  See the answer to (iii) above.</w:t>
      </w:r>
    </w:p>
    <w:p w14:paraId="714A1B6E" w14:textId="55F24344" w:rsidR="006D74C3" w:rsidRPr="006D74C3" w:rsidRDefault="006D74C3" w:rsidP="00744842">
      <w:pPr>
        <w:spacing w:before="240"/>
        <w:ind w:left="3402" w:hanging="567"/>
        <w:jc w:val="both"/>
        <w:rPr>
          <w:rFonts w:ascii="Arial" w:hAnsi="Arial" w:cs="Arial"/>
          <w:lang w:val="en-US"/>
        </w:rPr>
      </w:pPr>
      <w:r w:rsidRPr="006D74C3">
        <w:rPr>
          <w:rFonts w:ascii="Arial" w:hAnsi="Arial" w:cs="Arial"/>
          <w:lang w:val="en-US"/>
        </w:rPr>
        <w:t>(a)</w:t>
      </w:r>
      <w:r w:rsidRPr="006D74C3">
        <w:rPr>
          <w:rFonts w:ascii="Arial" w:hAnsi="Arial" w:cs="Arial"/>
          <w:lang w:val="en-US"/>
        </w:rPr>
        <w:tab/>
        <w:t xml:space="preserve">Has the fact that Dr Leigh was not provided with that opportunity rendered this procedure unfair and, if so, what are the consequences?  </w:t>
      </w:r>
      <w:r w:rsidR="00F5199E" w:rsidRPr="00A07215">
        <w:rPr>
          <w:rFonts w:ascii="Arial" w:hAnsi="Arial" w:cs="Arial"/>
          <w:b/>
          <w:lang w:val="en-US"/>
        </w:rPr>
        <w:t>Answer</w:t>
      </w:r>
      <w:r w:rsidR="00F5199E">
        <w:rPr>
          <w:rFonts w:ascii="Arial" w:hAnsi="Arial" w:cs="Arial"/>
          <w:lang w:val="en-US"/>
        </w:rPr>
        <w:t xml:space="preserve"> – any perceived unfairness has been dealt with by the procedure adopted to deal with this application, which allowed Dr Leigh, following the judgment, and before joinder to take advice and successfully resist the application for joinder</w:t>
      </w:r>
    </w:p>
    <w:p w14:paraId="430B508F" w14:textId="77777777" w:rsidR="006D74C3" w:rsidRPr="006D74C3" w:rsidRDefault="006D74C3" w:rsidP="00744842">
      <w:pPr>
        <w:spacing w:before="240"/>
        <w:ind w:left="2835" w:hanging="567"/>
        <w:jc w:val="both"/>
        <w:rPr>
          <w:rFonts w:ascii="Arial" w:hAnsi="Arial" w:cs="Arial"/>
          <w:lang w:val="en-US"/>
        </w:rPr>
      </w:pPr>
      <w:r w:rsidRPr="006D74C3">
        <w:rPr>
          <w:rFonts w:ascii="Arial" w:hAnsi="Arial" w:cs="Arial"/>
          <w:lang w:val="en-US"/>
        </w:rPr>
        <w:t>(vi)</w:t>
      </w:r>
      <w:r w:rsidRPr="006D74C3">
        <w:rPr>
          <w:rFonts w:ascii="Arial" w:hAnsi="Arial" w:cs="Arial"/>
          <w:lang w:val="en-US"/>
        </w:rPr>
        <w:tab/>
        <w:t>Is it relevant to consider upon TUI’s application whether submissions from Dr Leigh may have affected the conclusions the court reached at trial as regards his evidence/expertise?</w:t>
      </w:r>
    </w:p>
    <w:p w14:paraId="241E52B2" w14:textId="77777777" w:rsidR="006D74C3" w:rsidRPr="006D74C3" w:rsidRDefault="006D74C3" w:rsidP="00744842">
      <w:pPr>
        <w:spacing w:before="240"/>
        <w:ind w:left="2835"/>
        <w:jc w:val="both"/>
        <w:rPr>
          <w:rFonts w:ascii="Arial" w:hAnsi="Arial" w:cs="Arial"/>
          <w:lang w:val="en-US"/>
        </w:rPr>
      </w:pPr>
      <w:r w:rsidRPr="00A07215">
        <w:rPr>
          <w:rFonts w:ascii="Arial" w:hAnsi="Arial" w:cs="Arial"/>
          <w:b/>
          <w:lang w:val="en-US"/>
        </w:rPr>
        <w:t xml:space="preserve">Answer </w:t>
      </w:r>
      <w:r w:rsidRPr="006D74C3">
        <w:rPr>
          <w:rFonts w:ascii="Arial" w:hAnsi="Arial" w:cs="Arial"/>
          <w:lang w:val="en-US"/>
        </w:rPr>
        <w:t>– No, given the findings made above as to the threshold test.</w:t>
      </w:r>
    </w:p>
    <w:p w14:paraId="3A573AD9"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3.3</w:t>
      </w:r>
      <w:r w:rsidRPr="006D74C3">
        <w:rPr>
          <w:rFonts w:ascii="Arial" w:hAnsi="Arial" w:cs="Arial"/>
          <w:lang w:val="en-US"/>
        </w:rPr>
        <w:tab/>
        <w:t>Can Dr Leigh ask the court to review its adoption of parts of TUI’s written closing submissions and, if so, to what extent?</w:t>
      </w:r>
    </w:p>
    <w:p w14:paraId="3F797BE9"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ab/>
      </w:r>
      <w:r w:rsidRPr="00A07215">
        <w:rPr>
          <w:rFonts w:ascii="Arial" w:hAnsi="Arial" w:cs="Arial"/>
          <w:b/>
          <w:lang w:val="en-US"/>
        </w:rPr>
        <w:t>Answer</w:t>
      </w:r>
      <w:r w:rsidRPr="006D74C3">
        <w:rPr>
          <w:rFonts w:ascii="Arial" w:hAnsi="Arial" w:cs="Arial"/>
          <w:lang w:val="en-US"/>
        </w:rPr>
        <w:t xml:space="preserve"> – No.  The criticisms of Dr Leigh were in respect of his report.  The judgment stands.  </w:t>
      </w:r>
    </w:p>
    <w:p w14:paraId="329374C2" w14:textId="77777777" w:rsidR="006D74C3" w:rsidRPr="006D74C3" w:rsidRDefault="006D74C3" w:rsidP="00744842">
      <w:pPr>
        <w:spacing w:before="240"/>
        <w:ind w:left="1701" w:hanging="567"/>
        <w:jc w:val="both"/>
        <w:rPr>
          <w:rFonts w:ascii="Arial" w:hAnsi="Arial" w:cs="Arial"/>
          <w:b/>
          <w:lang w:val="en-US"/>
        </w:rPr>
      </w:pPr>
      <w:r w:rsidRPr="006D74C3">
        <w:rPr>
          <w:rFonts w:ascii="Arial" w:hAnsi="Arial" w:cs="Arial"/>
          <w:b/>
          <w:lang w:val="en-US"/>
        </w:rPr>
        <w:t>4.</w:t>
      </w:r>
      <w:r w:rsidRPr="006D74C3">
        <w:rPr>
          <w:rFonts w:ascii="Arial" w:hAnsi="Arial" w:cs="Arial"/>
          <w:b/>
          <w:lang w:val="en-US"/>
        </w:rPr>
        <w:tab/>
        <w:t>The determination of the matters before the court</w:t>
      </w:r>
    </w:p>
    <w:p w14:paraId="5DF30B85"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4.1</w:t>
      </w:r>
      <w:r w:rsidRPr="006D74C3">
        <w:rPr>
          <w:rFonts w:ascii="Arial" w:hAnsi="Arial" w:cs="Arial"/>
          <w:lang w:val="en-US"/>
        </w:rPr>
        <w:tab/>
        <w:t>See paragraphs 1.1 to 1.3 above.</w:t>
      </w:r>
    </w:p>
    <w:p w14:paraId="500DCD60"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(i)</w:t>
      </w:r>
      <w:r w:rsidRPr="006D74C3">
        <w:rPr>
          <w:rFonts w:ascii="Arial" w:hAnsi="Arial" w:cs="Arial"/>
          <w:lang w:val="en-US"/>
        </w:rPr>
        <w:tab/>
        <w:t>What is the test to be applied and/or in what circumstances may an expert in a case be ordered to pay costs in the litigation in which she/he is applying her/his expertise?</w:t>
      </w:r>
    </w:p>
    <w:p w14:paraId="3C8CB078" w14:textId="77777777" w:rsidR="006D74C3" w:rsidRPr="006D74C3" w:rsidRDefault="006D74C3" w:rsidP="00744842">
      <w:pPr>
        <w:spacing w:before="240"/>
        <w:ind w:left="2835" w:hanging="567"/>
        <w:jc w:val="both"/>
        <w:rPr>
          <w:rFonts w:ascii="Arial" w:hAnsi="Arial" w:cs="Arial"/>
          <w:lang w:val="en-US"/>
        </w:rPr>
      </w:pPr>
      <w:r w:rsidRPr="00A07215">
        <w:rPr>
          <w:rFonts w:ascii="Arial" w:hAnsi="Arial" w:cs="Arial"/>
          <w:b/>
          <w:lang w:val="en-US"/>
        </w:rPr>
        <w:t>Answer</w:t>
      </w:r>
      <w:r w:rsidRPr="006D74C3">
        <w:rPr>
          <w:rFonts w:ascii="Arial" w:hAnsi="Arial" w:cs="Arial"/>
          <w:lang w:val="en-US"/>
        </w:rPr>
        <w:t xml:space="preserve"> – See the judgment above.</w:t>
      </w:r>
    </w:p>
    <w:p w14:paraId="7C5AC834"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(ii)</w:t>
      </w:r>
      <w:r w:rsidRPr="006D74C3">
        <w:rPr>
          <w:rFonts w:ascii="Arial" w:hAnsi="Arial" w:cs="Arial"/>
          <w:lang w:val="en-US"/>
        </w:rPr>
        <w:tab/>
        <w:t>To what extent is it helpful or appropriate to consider the court’s jurisdiction to make Wasted Costs Orders against legal advisers/representatives?</w:t>
      </w:r>
    </w:p>
    <w:p w14:paraId="41BF6036"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ab/>
      </w:r>
      <w:r w:rsidRPr="00A07215">
        <w:rPr>
          <w:rFonts w:ascii="Arial" w:hAnsi="Arial" w:cs="Arial"/>
          <w:b/>
          <w:lang w:val="en-US"/>
        </w:rPr>
        <w:t>Answer</w:t>
      </w:r>
      <w:r w:rsidRPr="006D74C3">
        <w:rPr>
          <w:rFonts w:ascii="Arial" w:hAnsi="Arial" w:cs="Arial"/>
          <w:lang w:val="en-US"/>
        </w:rPr>
        <w:t xml:space="preserve"> – See the judgment above.</w:t>
      </w:r>
    </w:p>
    <w:p w14:paraId="65DAD20E"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(iii)</w:t>
      </w:r>
      <w:r w:rsidRPr="006D74C3">
        <w:rPr>
          <w:rFonts w:ascii="Arial" w:hAnsi="Arial" w:cs="Arial"/>
          <w:lang w:val="en-US"/>
        </w:rPr>
        <w:tab/>
        <w:t>Do the circumstances apply here and/or is the test satisfied with regard to Dr Leigh’s conduct as an expert and, if so, should the court exercise its material discretion to make an order against Dr Leigh and join him to these proceedings for that purpose?</w:t>
      </w:r>
    </w:p>
    <w:p w14:paraId="16B94625"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ab/>
      </w:r>
      <w:r w:rsidRPr="00A07215">
        <w:rPr>
          <w:rFonts w:ascii="Arial" w:hAnsi="Arial" w:cs="Arial"/>
          <w:b/>
          <w:lang w:val="en-US"/>
        </w:rPr>
        <w:t>Answer</w:t>
      </w:r>
      <w:r w:rsidRPr="006D74C3">
        <w:rPr>
          <w:rFonts w:ascii="Arial" w:hAnsi="Arial" w:cs="Arial"/>
          <w:lang w:val="en-US"/>
        </w:rPr>
        <w:t xml:space="preserve"> – See the judgment above.</w:t>
      </w:r>
    </w:p>
    <w:p w14:paraId="5CC4B1DC" w14:textId="77777777" w:rsidR="006D74C3" w:rsidRPr="006D74C3" w:rsidRDefault="006D74C3" w:rsidP="00744842">
      <w:pPr>
        <w:spacing w:before="240"/>
        <w:ind w:left="2835" w:hanging="567"/>
        <w:jc w:val="both"/>
        <w:rPr>
          <w:rFonts w:ascii="Arial" w:hAnsi="Arial" w:cs="Arial"/>
          <w:lang w:val="en-US"/>
        </w:rPr>
      </w:pPr>
      <w:r w:rsidRPr="006D74C3">
        <w:rPr>
          <w:rFonts w:ascii="Arial" w:hAnsi="Arial" w:cs="Arial"/>
          <w:lang w:val="en-US"/>
        </w:rPr>
        <w:t>(a)</w:t>
      </w:r>
      <w:r w:rsidRPr="006D74C3">
        <w:rPr>
          <w:rFonts w:ascii="Arial" w:hAnsi="Arial" w:cs="Arial"/>
          <w:lang w:val="en-US"/>
        </w:rPr>
        <w:tab/>
        <w:t>Ought Dr Leigh to have accepted instructions in this matter, in accordance with the letter of instructions?</w:t>
      </w:r>
    </w:p>
    <w:p w14:paraId="00E83C83" w14:textId="4B74677B" w:rsidR="006D74C3" w:rsidRPr="006D74C3" w:rsidRDefault="006D74C3" w:rsidP="00744842">
      <w:pPr>
        <w:spacing w:before="240"/>
        <w:ind w:left="2835" w:hanging="567"/>
        <w:jc w:val="both"/>
        <w:rPr>
          <w:rFonts w:ascii="Arial" w:hAnsi="Arial" w:cs="Arial"/>
          <w:lang w:val="en-US"/>
        </w:rPr>
      </w:pPr>
      <w:r w:rsidRPr="006D74C3">
        <w:rPr>
          <w:rFonts w:ascii="Arial" w:hAnsi="Arial" w:cs="Arial"/>
          <w:lang w:val="en-US"/>
        </w:rPr>
        <w:tab/>
      </w:r>
      <w:r w:rsidRPr="00A07215">
        <w:rPr>
          <w:rFonts w:ascii="Arial" w:hAnsi="Arial" w:cs="Arial"/>
          <w:b/>
          <w:lang w:val="en-US"/>
        </w:rPr>
        <w:t>Answer</w:t>
      </w:r>
      <w:r w:rsidRPr="006D74C3">
        <w:rPr>
          <w:rFonts w:ascii="Arial" w:hAnsi="Arial" w:cs="Arial"/>
          <w:lang w:val="en-US"/>
        </w:rPr>
        <w:t xml:space="preserve"> – The parties</w:t>
      </w:r>
      <w:r w:rsidR="00A07215">
        <w:rPr>
          <w:rFonts w:ascii="Arial" w:hAnsi="Arial" w:cs="Arial"/>
          <w:lang w:val="en-US"/>
        </w:rPr>
        <w:t>, having seen Dr Leigh’s curriculum vitae</w:t>
      </w:r>
      <w:r w:rsidRPr="006D74C3">
        <w:rPr>
          <w:rFonts w:ascii="Arial" w:hAnsi="Arial" w:cs="Arial"/>
          <w:lang w:val="en-US"/>
        </w:rPr>
        <w:t xml:space="preserve"> agreed that Dr Leigh should be the </w:t>
      </w:r>
      <w:r w:rsidR="00A07215">
        <w:rPr>
          <w:rFonts w:ascii="Arial" w:hAnsi="Arial" w:cs="Arial"/>
          <w:lang w:val="en-US"/>
        </w:rPr>
        <w:t>SJE</w:t>
      </w:r>
      <w:r w:rsidRPr="006D74C3">
        <w:rPr>
          <w:rFonts w:ascii="Arial" w:hAnsi="Arial" w:cs="Arial"/>
          <w:lang w:val="en-US"/>
        </w:rPr>
        <w:t xml:space="preserve"> and he accepted instructions on that basis</w:t>
      </w:r>
      <w:r w:rsidR="00A07215">
        <w:rPr>
          <w:rFonts w:ascii="Arial" w:hAnsi="Arial" w:cs="Arial"/>
          <w:lang w:val="en-US"/>
        </w:rPr>
        <w:t>. See my findings above</w:t>
      </w:r>
      <w:r w:rsidRPr="006D74C3">
        <w:rPr>
          <w:rFonts w:ascii="Arial" w:hAnsi="Arial" w:cs="Arial"/>
          <w:lang w:val="en-US"/>
        </w:rPr>
        <w:t>.</w:t>
      </w:r>
    </w:p>
    <w:p w14:paraId="68661D2B" w14:textId="77777777" w:rsidR="006D74C3" w:rsidRPr="006D74C3" w:rsidRDefault="006D74C3" w:rsidP="00744842">
      <w:pPr>
        <w:spacing w:before="240"/>
        <w:ind w:left="2835" w:hanging="567"/>
        <w:jc w:val="both"/>
        <w:rPr>
          <w:rFonts w:ascii="Arial" w:hAnsi="Arial" w:cs="Arial"/>
          <w:lang w:val="en-US"/>
        </w:rPr>
      </w:pPr>
      <w:r w:rsidRPr="006D74C3">
        <w:rPr>
          <w:rFonts w:ascii="Arial" w:hAnsi="Arial" w:cs="Arial"/>
          <w:lang w:val="en-US"/>
        </w:rPr>
        <w:t>(b)</w:t>
      </w:r>
      <w:r w:rsidRPr="006D74C3">
        <w:rPr>
          <w:rFonts w:ascii="Arial" w:hAnsi="Arial" w:cs="Arial"/>
          <w:lang w:val="en-US"/>
        </w:rPr>
        <w:tab/>
        <w:t>Did Dr Leigh breach his duties to the court and, if so, how and/or to what extent did he breach them?</w:t>
      </w:r>
    </w:p>
    <w:p w14:paraId="3079E193" w14:textId="350E5257" w:rsidR="006D74C3" w:rsidRPr="006D74C3" w:rsidRDefault="006D74C3" w:rsidP="00744842">
      <w:pPr>
        <w:spacing w:before="240"/>
        <w:ind w:left="2835"/>
        <w:jc w:val="both"/>
        <w:rPr>
          <w:rFonts w:ascii="Arial" w:hAnsi="Arial" w:cs="Arial"/>
          <w:lang w:val="en-US"/>
        </w:rPr>
      </w:pPr>
      <w:r w:rsidRPr="00A07215">
        <w:rPr>
          <w:rFonts w:ascii="Arial" w:hAnsi="Arial" w:cs="Arial"/>
          <w:b/>
          <w:lang w:val="en-US"/>
        </w:rPr>
        <w:t>Answer</w:t>
      </w:r>
      <w:r w:rsidRPr="006D74C3">
        <w:rPr>
          <w:rFonts w:ascii="Arial" w:hAnsi="Arial" w:cs="Arial"/>
          <w:lang w:val="en-US"/>
        </w:rPr>
        <w:t xml:space="preserve"> – </w:t>
      </w:r>
      <w:r w:rsidR="00A07215">
        <w:rPr>
          <w:rFonts w:ascii="Arial" w:hAnsi="Arial" w:cs="Arial"/>
          <w:lang w:val="en-US"/>
        </w:rPr>
        <w:t>the question should be whether any alleged breaches were</w:t>
      </w:r>
      <w:r w:rsidRPr="006D74C3">
        <w:rPr>
          <w:rFonts w:ascii="Arial" w:hAnsi="Arial" w:cs="Arial"/>
          <w:lang w:val="en-US"/>
        </w:rPr>
        <w:t xml:space="preserve"> sufficient to persuade the court to join him in for the purposes of costs as the threshold test</w:t>
      </w:r>
      <w:r w:rsidR="00A07215">
        <w:rPr>
          <w:rFonts w:ascii="Arial" w:hAnsi="Arial" w:cs="Arial"/>
          <w:lang w:val="en-US"/>
        </w:rPr>
        <w:t>? They were not.</w:t>
      </w:r>
      <w:r w:rsidRPr="006D74C3">
        <w:rPr>
          <w:rFonts w:ascii="Arial" w:hAnsi="Arial" w:cs="Arial"/>
          <w:lang w:val="en-US"/>
        </w:rPr>
        <w:t xml:space="preserve"> </w:t>
      </w:r>
    </w:p>
    <w:p w14:paraId="4ECF995F" w14:textId="77777777" w:rsidR="006D74C3" w:rsidRPr="006D74C3" w:rsidRDefault="006D74C3" w:rsidP="00744842">
      <w:pPr>
        <w:spacing w:before="240"/>
        <w:ind w:left="2835" w:hanging="567"/>
        <w:jc w:val="both"/>
        <w:rPr>
          <w:rFonts w:ascii="Arial" w:hAnsi="Arial" w:cs="Arial"/>
          <w:lang w:val="en-US"/>
        </w:rPr>
      </w:pPr>
      <w:r w:rsidRPr="006D74C3">
        <w:rPr>
          <w:rFonts w:ascii="Arial" w:hAnsi="Arial" w:cs="Arial"/>
          <w:lang w:val="en-US"/>
        </w:rPr>
        <w:t>(c)</w:t>
      </w:r>
      <w:r w:rsidRPr="006D74C3">
        <w:rPr>
          <w:rFonts w:ascii="Arial" w:hAnsi="Arial" w:cs="Arial"/>
          <w:lang w:val="en-US"/>
        </w:rPr>
        <w:tab/>
        <w:t>Other than the matter in (b) above, are there other matters relevant to the issues in this application, concerning Dr Leigh’s evidence at trial?</w:t>
      </w:r>
    </w:p>
    <w:p w14:paraId="0D3BAA9B" w14:textId="77777777" w:rsidR="006D74C3" w:rsidRPr="006D74C3" w:rsidRDefault="006D74C3" w:rsidP="00744842">
      <w:pPr>
        <w:spacing w:before="240"/>
        <w:ind w:left="3402" w:hanging="567"/>
        <w:jc w:val="both"/>
        <w:rPr>
          <w:rFonts w:ascii="Arial" w:hAnsi="Arial" w:cs="Arial"/>
          <w:lang w:val="en-US"/>
        </w:rPr>
      </w:pPr>
      <w:r w:rsidRPr="00A07215">
        <w:rPr>
          <w:rFonts w:ascii="Arial" w:hAnsi="Arial" w:cs="Arial"/>
          <w:b/>
          <w:lang w:val="en-US"/>
        </w:rPr>
        <w:t>Answer</w:t>
      </w:r>
      <w:r w:rsidRPr="006D74C3">
        <w:rPr>
          <w:rFonts w:ascii="Arial" w:hAnsi="Arial" w:cs="Arial"/>
          <w:lang w:val="en-US"/>
        </w:rPr>
        <w:t xml:space="preserve"> – See the judgment above.</w:t>
      </w:r>
    </w:p>
    <w:p w14:paraId="450CAEA9"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(iv)</w:t>
      </w:r>
      <w:r w:rsidRPr="006D74C3">
        <w:rPr>
          <w:rFonts w:ascii="Arial" w:hAnsi="Arial" w:cs="Arial"/>
          <w:lang w:val="en-US"/>
        </w:rPr>
        <w:tab/>
        <w:t>On the basis of the evidence submitted, has TUI demonstrated that Dr Leigh’s relevant conduct has occasioned the expenditure by them of costs which would otherwise not have been incurred and, if so, in what amount?</w:t>
      </w:r>
    </w:p>
    <w:p w14:paraId="129565A2"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ab/>
      </w:r>
      <w:r w:rsidRPr="00A07215">
        <w:rPr>
          <w:rFonts w:ascii="Arial" w:hAnsi="Arial" w:cs="Arial"/>
          <w:b/>
          <w:lang w:val="en-US"/>
        </w:rPr>
        <w:t>Answer</w:t>
      </w:r>
      <w:r w:rsidRPr="006D74C3">
        <w:rPr>
          <w:rFonts w:ascii="Arial" w:hAnsi="Arial" w:cs="Arial"/>
          <w:lang w:val="en-US"/>
        </w:rPr>
        <w:t xml:space="preserve"> – No.  </w:t>
      </w:r>
    </w:p>
    <w:p w14:paraId="0868C256"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4.2</w:t>
      </w:r>
      <w:r w:rsidRPr="006D74C3">
        <w:rPr>
          <w:rFonts w:ascii="Arial" w:hAnsi="Arial" w:cs="Arial"/>
          <w:lang w:val="en-US"/>
        </w:rPr>
        <w:tab/>
        <w:t>The determination of any application for relief that the claimant is permitted to make.</w:t>
      </w:r>
    </w:p>
    <w:p w14:paraId="35F3FF7C"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ab/>
      </w:r>
      <w:r w:rsidRPr="00A07215">
        <w:rPr>
          <w:rFonts w:ascii="Arial" w:hAnsi="Arial" w:cs="Arial"/>
          <w:b/>
          <w:lang w:val="en-US"/>
        </w:rPr>
        <w:t>Answer</w:t>
      </w:r>
      <w:r w:rsidRPr="006D74C3">
        <w:rPr>
          <w:rFonts w:ascii="Arial" w:hAnsi="Arial" w:cs="Arial"/>
          <w:lang w:val="en-US"/>
        </w:rPr>
        <w:t xml:space="preserve"> – None made.</w:t>
      </w:r>
    </w:p>
    <w:p w14:paraId="6C9D1242" w14:textId="77777777" w:rsidR="006D74C3" w:rsidRPr="006D74C3" w:rsidRDefault="006D74C3" w:rsidP="00744842">
      <w:pPr>
        <w:spacing w:before="240"/>
        <w:ind w:left="1701" w:hanging="567"/>
        <w:jc w:val="both"/>
        <w:rPr>
          <w:rFonts w:ascii="Arial" w:hAnsi="Arial" w:cs="Arial"/>
          <w:b/>
          <w:lang w:val="en-US"/>
        </w:rPr>
      </w:pPr>
      <w:r w:rsidRPr="006D74C3">
        <w:rPr>
          <w:rFonts w:ascii="Arial" w:hAnsi="Arial" w:cs="Arial"/>
          <w:b/>
          <w:lang w:val="en-US"/>
        </w:rPr>
        <w:t>5.</w:t>
      </w:r>
      <w:r w:rsidRPr="006D74C3">
        <w:rPr>
          <w:rFonts w:ascii="Arial" w:hAnsi="Arial" w:cs="Arial"/>
          <w:b/>
          <w:lang w:val="en-US"/>
        </w:rPr>
        <w:tab/>
        <w:t>The costs of the process currently before the court</w:t>
      </w:r>
    </w:p>
    <w:p w14:paraId="60D2627D"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5.1</w:t>
      </w:r>
      <w:r w:rsidRPr="006D74C3">
        <w:rPr>
          <w:rFonts w:ascii="Arial" w:hAnsi="Arial" w:cs="Arial"/>
          <w:lang w:val="en-US"/>
        </w:rPr>
        <w:tab/>
        <w:t>The costs of and occasioned by TUI’s application.</w:t>
      </w:r>
    </w:p>
    <w:p w14:paraId="021940A3"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ab/>
      </w:r>
      <w:r w:rsidRPr="00A07215">
        <w:rPr>
          <w:rFonts w:ascii="Arial" w:hAnsi="Arial" w:cs="Arial"/>
          <w:b/>
          <w:lang w:val="en-US"/>
        </w:rPr>
        <w:t>Answer</w:t>
      </w:r>
      <w:r w:rsidRPr="006D74C3">
        <w:rPr>
          <w:rFonts w:ascii="Arial" w:hAnsi="Arial" w:cs="Arial"/>
          <w:lang w:val="en-US"/>
        </w:rPr>
        <w:t xml:space="preserve"> – To be the subject of further submissions unless costs can be agreed by the parties.</w:t>
      </w:r>
    </w:p>
    <w:p w14:paraId="1DD15DEC"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5.2</w:t>
      </w:r>
      <w:r w:rsidRPr="006D74C3">
        <w:rPr>
          <w:rFonts w:ascii="Arial" w:hAnsi="Arial" w:cs="Arial"/>
          <w:lang w:val="en-US"/>
        </w:rPr>
        <w:tab/>
        <w:t>Are there any other matters in respect of which the court should make a discrete costs order and, if so, what are those other matters and what order should the court make?</w:t>
      </w:r>
    </w:p>
    <w:p w14:paraId="040CDCC4" w14:textId="77777777" w:rsidR="006D74C3" w:rsidRPr="006D74C3" w:rsidRDefault="006D74C3" w:rsidP="00744842">
      <w:pPr>
        <w:spacing w:before="240"/>
        <w:ind w:left="2268" w:hanging="567"/>
        <w:jc w:val="both"/>
        <w:rPr>
          <w:rFonts w:ascii="Arial" w:hAnsi="Arial" w:cs="Arial"/>
          <w:lang w:val="en-US"/>
        </w:rPr>
      </w:pPr>
      <w:r w:rsidRPr="006D74C3">
        <w:rPr>
          <w:rFonts w:ascii="Arial" w:hAnsi="Arial" w:cs="Arial"/>
          <w:lang w:val="en-US"/>
        </w:rPr>
        <w:tab/>
      </w:r>
      <w:r w:rsidRPr="00A07215">
        <w:rPr>
          <w:rFonts w:ascii="Arial" w:hAnsi="Arial" w:cs="Arial"/>
          <w:b/>
          <w:lang w:val="en-US"/>
        </w:rPr>
        <w:t>Answer</w:t>
      </w:r>
      <w:r w:rsidRPr="006D74C3">
        <w:rPr>
          <w:rFonts w:ascii="Arial" w:hAnsi="Arial" w:cs="Arial"/>
          <w:lang w:val="en-US"/>
        </w:rPr>
        <w:t xml:space="preserve"> – None of which the court is currently aware.</w:t>
      </w:r>
    </w:p>
    <w:p w14:paraId="7C7DEDE4" w14:textId="163D60F0" w:rsidR="006D74C3" w:rsidRPr="005A46F9" w:rsidRDefault="006D74C3" w:rsidP="00744842">
      <w:pPr>
        <w:numPr>
          <w:ilvl w:val="0"/>
          <w:numId w:val="11"/>
        </w:numPr>
        <w:spacing w:before="240"/>
        <w:jc w:val="both"/>
        <w:rPr>
          <w:rFonts w:ascii="Arial" w:hAnsi="Arial"/>
          <w:i/>
          <w:lang w:eastAsia="en-GB"/>
        </w:rPr>
      </w:pPr>
      <w:r w:rsidRPr="006D74C3">
        <w:rPr>
          <w:rFonts w:ascii="Arial" w:hAnsi="Arial"/>
          <w:lang w:eastAsia="en-GB"/>
        </w:rPr>
        <w:t xml:space="preserve">Those are the reasons for my decision which will be handed down on </w:t>
      </w:r>
      <w:r w:rsidR="00A07215">
        <w:rPr>
          <w:rFonts w:ascii="Arial" w:hAnsi="Arial"/>
          <w:lang w:eastAsia="en-GB"/>
        </w:rPr>
        <w:t>Thursday 14</w:t>
      </w:r>
      <w:r w:rsidR="00A07215" w:rsidRPr="00A07215">
        <w:rPr>
          <w:rFonts w:ascii="Arial" w:hAnsi="Arial"/>
          <w:vertAlign w:val="superscript"/>
          <w:lang w:eastAsia="en-GB"/>
        </w:rPr>
        <w:t>th</w:t>
      </w:r>
      <w:r w:rsidR="00A07215">
        <w:rPr>
          <w:rFonts w:ascii="Arial" w:hAnsi="Arial"/>
          <w:lang w:eastAsia="en-GB"/>
        </w:rPr>
        <w:t xml:space="preserve"> January 2021 at 12.30 pm remotely by BT Meet Me.</w:t>
      </w:r>
    </w:p>
    <w:p w14:paraId="38592134" w14:textId="57CEBE23" w:rsidR="005A46F9" w:rsidRPr="005A46F9" w:rsidRDefault="005A46F9" w:rsidP="00744842">
      <w:pPr>
        <w:numPr>
          <w:ilvl w:val="0"/>
          <w:numId w:val="11"/>
        </w:numPr>
        <w:spacing w:before="240"/>
        <w:jc w:val="both"/>
        <w:rPr>
          <w:rFonts w:ascii="Arial" w:hAnsi="Arial"/>
          <w:i/>
          <w:lang w:eastAsia="en-GB"/>
        </w:rPr>
      </w:pPr>
      <w:r>
        <w:rPr>
          <w:rFonts w:ascii="Arial" w:hAnsi="Arial"/>
          <w:lang w:eastAsia="en-GB"/>
        </w:rPr>
        <w:t xml:space="preserve">The final point that remains to be dealt with is Mr Nugent’s request during his closing submissions that, in the event Dr Leigh was successful in resisting the application, a recording should be added to my order to the effect that, my judgment and in </w:t>
      </w:r>
      <w:r w:rsidR="00A07215">
        <w:rPr>
          <w:rFonts w:ascii="Arial" w:hAnsi="Arial"/>
          <w:lang w:eastAsia="en-GB"/>
        </w:rPr>
        <w:t>particular, the</w:t>
      </w:r>
      <w:r>
        <w:rPr>
          <w:rFonts w:ascii="Arial" w:hAnsi="Arial"/>
          <w:lang w:eastAsia="en-GB"/>
        </w:rPr>
        <w:t xml:space="preserve"> section concerning Dr Leigh should be treated as fact specific and not treated as being material to the consideration of his evidence in any other matter in which he may be involved as an Expert.</w:t>
      </w:r>
    </w:p>
    <w:p w14:paraId="6184DB30" w14:textId="64B44391" w:rsidR="005A46F9" w:rsidRPr="005A46F9" w:rsidRDefault="005A46F9" w:rsidP="00744842">
      <w:pPr>
        <w:numPr>
          <w:ilvl w:val="0"/>
          <w:numId w:val="11"/>
        </w:numPr>
        <w:spacing w:before="240"/>
        <w:jc w:val="both"/>
        <w:rPr>
          <w:rFonts w:ascii="Arial" w:hAnsi="Arial"/>
          <w:i/>
          <w:lang w:eastAsia="en-GB"/>
        </w:rPr>
      </w:pPr>
      <w:r>
        <w:rPr>
          <w:rFonts w:ascii="Arial" w:hAnsi="Arial"/>
          <w:lang w:eastAsia="en-GB"/>
        </w:rPr>
        <w:t>I decline that request as I see no necessity for the recording but l add for the avoidance</w:t>
      </w:r>
      <w:r w:rsidR="00A07215">
        <w:rPr>
          <w:rFonts w:ascii="Arial" w:hAnsi="Arial"/>
          <w:lang w:eastAsia="en-GB"/>
        </w:rPr>
        <w:t xml:space="preserve"> of doubt </w:t>
      </w:r>
      <w:r>
        <w:rPr>
          <w:rFonts w:ascii="Arial" w:hAnsi="Arial"/>
          <w:lang w:eastAsia="en-GB"/>
        </w:rPr>
        <w:t>that my judgment was and is indeed fact specific.</w:t>
      </w:r>
    </w:p>
    <w:p w14:paraId="02DAD063" w14:textId="77777777" w:rsidR="00744842" w:rsidRDefault="00744842" w:rsidP="00744842">
      <w:pPr>
        <w:spacing w:after="240"/>
        <w:ind w:left="360"/>
        <w:jc w:val="right"/>
        <w:rPr>
          <w:rFonts w:ascii="Arial" w:hAnsi="Arial"/>
          <w:lang w:eastAsia="en-GB"/>
        </w:rPr>
      </w:pPr>
    </w:p>
    <w:p w14:paraId="6244B752" w14:textId="1B00A586" w:rsidR="006D74C3" w:rsidRPr="006D74C3" w:rsidRDefault="000144C0" w:rsidP="00744842">
      <w:pPr>
        <w:spacing w:after="240"/>
        <w:ind w:left="360"/>
        <w:jc w:val="right"/>
        <w:rPr>
          <w:rFonts w:ascii="Arial" w:hAnsi="Arial"/>
          <w:lang w:eastAsia="en-GB"/>
        </w:rPr>
      </w:pPr>
      <w:r>
        <w:rPr>
          <w:rFonts w:ascii="Arial" w:hAnsi="Arial"/>
          <w:lang w:eastAsia="en-GB"/>
        </w:rPr>
        <w:t>D</w:t>
      </w:r>
      <w:r w:rsidR="006D74C3" w:rsidRPr="006D74C3">
        <w:rPr>
          <w:rFonts w:ascii="Arial" w:hAnsi="Arial"/>
          <w:lang w:eastAsia="en-GB"/>
        </w:rPr>
        <w:t xml:space="preserve">ated this </w:t>
      </w:r>
      <w:r w:rsidR="00C1118B">
        <w:rPr>
          <w:rFonts w:ascii="Arial" w:hAnsi="Arial"/>
          <w:lang w:eastAsia="en-GB"/>
        </w:rPr>
        <w:t>14th</w:t>
      </w:r>
      <w:r w:rsidR="006D74C3" w:rsidRPr="006D74C3">
        <w:rPr>
          <w:rFonts w:ascii="Arial" w:hAnsi="Arial"/>
          <w:lang w:eastAsia="en-GB"/>
        </w:rPr>
        <w:t xml:space="preserve"> day of </w:t>
      </w:r>
      <w:r w:rsidR="00C1118B">
        <w:rPr>
          <w:rFonts w:ascii="Arial" w:hAnsi="Arial"/>
          <w:lang w:eastAsia="en-GB"/>
        </w:rPr>
        <w:t>January</w:t>
      </w:r>
      <w:r w:rsidR="006D74C3" w:rsidRPr="006D74C3">
        <w:rPr>
          <w:rFonts w:ascii="Arial" w:hAnsi="Arial"/>
          <w:lang w:eastAsia="en-GB"/>
        </w:rPr>
        <w:t xml:space="preserve"> 202</w:t>
      </w:r>
      <w:r w:rsidR="00C1118B">
        <w:rPr>
          <w:rFonts w:ascii="Arial" w:hAnsi="Arial"/>
          <w:lang w:eastAsia="en-GB"/>
        </w:rPr>
        <w:t>1</w:t>
      </w:r>
    </w:p>
    <w:p w14:paraId="1A6A9975" w14:textId="77777777" w:rsidR="006D74C3" w:rsidRPr="006D74C3" w:rsidRDefault="006D74C3" w:rsidP="00744842">
      <w:pPr>
        <w:spacing w:after="240"/>
        <w:jc w:val="right"/>
        <w:rPr>
          <w:rFonts w:ascii="Arial" w:hAnsi="Arial"/>
          <w:lang w:eastAsia="en-GB"/>
        </w:rPr>
      </w:pPr>
      <w:r w:rsidRPr="006D74C3">
        <w:rPr>
          <w:rFonts w:ascii="Arial" w:hAnsi="Arial"/>
          <w:lang w:eastAsia="en-GB"/>
        </w:rPr>
        <w:t>DISTRICT JUDGE OBODAI</w:t>
      </w:r>
    </w:p>
    <w:p w14:paraId="068DD362" w14:textId="77777777" w:rsidR="006D74C3" w:rsidRPr="006D74C3" w:rsidRDefault="006D74C3" w:rsidP="00744842">
      <w:pPr>
        <w:rPr>
          <w:rFonts w:ascii="Arial" w:hAnsi="Arial"/>
          <w:lang w:eastAsia="en-GB"/>
        </w:rPr>
      </w:pPr>
    </w:p>
    <w:p w14:paraId="4B426999" w14:textId="77777777" w:rsidR="006D74C3" w:rsidRDefault="006D74C3" w:rsidP="00744842">
      <w:pPr>
        <w:pStyle w:val="ParaLevel1"/>
        <w:numPr>
          <w:ilvl w:val="0"/>
          <w:numId w:val="0"/>
        </w:numPr>
      </w:pPr>
    </w:p>
    <w:sectPr w:rsidR="006D74C3" w:rsidSect="00744842">
      <w:headerReference w:type="default" r:id="rId12"/>
      <w:footerReference w:type="default" r:id="rId13"/>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A0C40" w14:textId="77777777" w:rsidR="004A3842" w:rsidRDefault="004A3842">
      <w:r>
        <w:separator/>
      </w:r>
    </w:p>
  </w:endnote>
  <w:endnote w:type="continuationSeparator" w:id="0">
    <w:p w14:paraId="6E78218D" w14:textId="77777777" w:rsidR="004A3842" w:rsidRDefault="004A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05581" w14:textId="77777777" w:rsidR="006B198E" w:rsidRDefault="006B198E">
    <w:pPr>
      <w:pStyle w:val="Footer"/>
      <w:jc w:val="center"/>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2F142" w14:textId="77777777" w:rsidR="006B198E" w:rsidRDefault="006B198E">
    <w:pPr>
      <w:pStyle w:val="Footer"/>
      <w:jc w:val="center"/>
      <w:rPr>
        <w:rFonts w:ascii="Times New Roman" w:hAnsi="Times New Roman"/>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BECD6" w14:textId="77777777" w:rsidR="004A3842" w:rsidRDefault="004A3842">
      <w:r>
        <w:separator/>
      </w:r>
    </w:p>
  </w:footnote>
  <w:footnote w:type="continuationSeparator" w:id="0">
    <w:p w14:paraId="5A4003CC" w14:textId="77777777" w:rsidR="004A3842" w:rsidRDefault="004A3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A28E1" w14:textId="77777777" w:rsidR="006B198E" w:rsidRPr="00860B38" w:rsidRDefault="006B198E" w:rsidP="00860B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7721F"/>
    <w:multiLevelType w:val="multilevel"/>
    <w:tmpl w:val="3F481296"/>
    <w:lvl w:ilvl="0">
      <w:start w:val="1"/>
      <w:numFmt w:val="decimal"/>
      <w:lvlText w:val="%1."/>
      <w:lvlJc w:val="left"/>
      <w:pPr>
        <w:tabs>
          <w:tab w:val="num" w:pos="567"/>
        </w:tabs>
        <w:ind w:left="567" w:hanging="567"/>
      </w:pPr>
      <w:rPr>
        <w:rFonts w:hint="default"/>
        <w:i w:val="0"/>
        <w:sz w:val="24"/>
        <w:szCs w:val="24"/>
      </w:rPr>
    </w:lvl>
    <w:lvl w:ilvl="1">
      <w:start w:val="1"/>
      <w:numFmt w:val="lowerLetter"/>
      <w:lvlText w:val="(%2)"/>
      <w:lvlJc w:val="left"/>
      <w:pPr>
        <w:tabs>
          <w:tab w:val="num" w:pos="1134"/>
        </w:tabs>
        <w:ind w:left="1134" w:hanging="567"/>
      </w:pPr>
      <w:rPr>
        <w:rFonts w:hint="default"/>
        <w:b w:val="0"/>
        <w:i w:val="0"/>
        <w:sz w:val="24"/>
        <w:szCs w:val="24"/>
      </w:rPr>
    </w:lvl>
    <w:lvl w:ilvl="2">
      <w:start w:val="1"/>
      <w:numFmt w:val="lowerRoman"/>
      <w:lvlText w:val="(%3)"/>
      <w:lvlJc w:val="left"/>
      <w:pPr>
        <w:tabs>
          <w:tab w:val="num" w:pos="1701"/>
        </w:tabs>
        <w:ind w:left="1701" w:hanging="567"/>
      </w:pPr>
      <w:rPr>
        <w:rFonts w:hint="default"/>
        <w:b w:val="0"/>
        <w:i w:val="0"/>
        <w:sz w:val="24"/>
        <w:szCs w:val="24"/>
      </w:rPr>
    </w:lvl>
    <w:lvl w:ilvl="3">
      <w:start w:val="1"/>
      <w:numFmt w:val="lowerLetter"/>
      <w:lvlText w:val="%1.%2.%3 %4)"/>
      <w:lvlJc w:val="left"/>
      <w:pPr>
        <w:tabs>
          <w:tab w:val="num" w:pos="2835"/>
        </w:tabs>
        <w:ind w:left="2835" w:hanging="709"/>
      </w:pPr>
      <w:rPr>
        <w:rFonts w:hint="default"/>
        <w:b w:val="0"/>
        <w:i w:val="0"/>
        <w:sz w:val="24"/>
        <w:szCs w:val="24"/>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4E87968"/>
    <w:multiLevelType w:val="hybridMultilevel"/>
    <w:tmpl w:val="1F069B20"/>
    <w:lvl w:ilvl="0" w:tplc="ACDAA5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1B9281A"/>
    <w:multiLevelType w:val="hybridMultilevel"/>
    <w:tmpl w:val="A6A80734"/>
    <w:lvl w:ilvl="0" w:tplc="762C10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68C3ADB"/>
    <w:multiLevelType w:val="hybridMultilevel"/>
    <w:tmpl w:val="DE0032C2"/>
    <w:lvl w:ilvl="0" w:tplc="B10CB4B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A7B67BB"/>
    <w:multiLevelType w:val="multilevel"/>
    <w:tmpl w:val="98D6F8F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E011FD3"/>
    <w:multiLevelType w:val="hybridMultilevel"/>
    <w:tmpl w:val="464E915E"/>
    <w:lvl w:ilvl="0" w:tplc="B17EA3F4">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EE967DB"/>
    <w:multiLevelType w:val="multilevel"/>
    <w:tmpl w:val="2794B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8"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9" w15:restartNumberingAfterBreak="0">
    <w:nsid w:val="77264AFD"/>
    <w:multiLevelType w:val="hybridMultilevel"/>
    <w:tmpl w:val="C7FEF386"/>
    <w:lvl w:ilvl="0" w:tplc="89CA96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7"/>
  </w:num>
  <w:num w:numId="11">
    <w:abstractNumId w:val="0"/>
  </w:num>
  <w:num w:numId="12">
    <w:abstractNumId w:val="6"/>
  </w:num>
  <w:num w:numId="13">
    <w:abstractNumId w:val="2"/>
  </w:num>
  <w:num w:numId="14">
    <w:abstractNumId w:val="1"/>
  </w:num>
  <w:num w:numId="15">
    <w:abstractNumId w:val="3"/>
  </w:num>
  <w:num w:numId="16">
    <w:abstractNumId w:val="9"/>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C3"/>
    <w:rsid w:val="0001360F"/>
    <w:rsid w:val="000144C0"/>
    <w:rsid w:val="000168B8"/>
    <w:rsid w:val="000310FE"/>
    <w:rsid w:val="00032B1B"/>
    <w:rsid w:val="0003563F"/>
    <w:rsid w:val="00047B45"/>
    <w:rsid w:val="00052B2B"/>
    <w:rsid w:val="00066E0B"/>
    <w:rsid w:val="000828FB"/>
    <w:rsid w:val="000A0A5E"/>
    <w:rsid w:val="000A0DDB"/>
    <w:rsid w:val="000A6825"/>
    <w:rsid w:val="000C2EEB"/>
    <w:rsid w:val="000E0A0F"/>
    <w:rsid w:val="000E7032"/>
    <w:rsid w:val="001034D7"/>
    <w:rsid w:val="00113727"/>
    <w:rsid w:val="001310BD"/>
    <w:rsid w:val="001539E0"/>
    <w:rsid w:val="0017157B"/>
    <w:rsid w:val="0018752E"/>
    <w:rsid w:val="00197E4A"/>
    <w:rsid w:val="001A0D02"/>
    <w:rsid w:val="001D7FCA"/>
    <w:rsid w:val="001E4777"/>
    <w:rsid w:val="00212BBD"/>
    <w:rsid w:val="00216A9F"/>
    <w:rsid w:val="00231377"/>
    <w:rsid w:val="0026304F"/>
    <w:rsid w:val="00272DD6"/>
    <w:rsid w:val="00280C87"/>
    <w:rsid w:val="002B1018"/>
    <w:rsid w:val="002B6BAC"/>
    <w:rsid w:val="002D4F8F"/>
    <w:rsid w:val="002E2C52"/>
    <w:rsid w:val="002F2BF4"/>
    <w:rsid w:val="00314DBC"/>
    <w:rsid w:val="00315E32"/>
    <w:rsid w:val="00335575"/>
    <w:rsid w:val="00337662"/>
    <w:rsid w:val="003504E0"/>
    <w:rsid w:val="00361BA4"/>
    <w:rsid w:val="00375D57"/>
    <w:rsid w:val="00384785"/>
    <w:rsid w:val="0039078A"/>
    <w:rsid w:val="003A7A5F"/>
    <w:rsid w:val="003C0360"/>
    <w:rsid w:val="003E5EB1"/>
    <w:rsid w:val="00423113"/>
    <w:rsid w:val="00444722"/>
    <w:rsid w:val="004643CA"/>
    <w:rsid w:val="004904AA"/>
    <w:rsid w:val="00493AFF"/>
    <w:rsid w:val="004A3842"/>
    <w:rsid w:val="004A696D"/>
    <w:rsid w:val="004E5BFE"/>
    <w:rsid w:val="004F069A"/>
    <w:rsid w:val="00503D45"/>
    <w:rsid w:val="00505B8A"/>
    <w:rsid w:val="005265AD"/>
    <w:rsid w:val="00533FE3"/>
    <w:rsid w:val="0054141B"/>
    <w:rsid w:val="00555D59"/>
    <w:rsid w:val="005769E8"/>
    <w:rsid w:val="005849EE"/>
    <w:rsid w:val="005A46F9"/>
    <w:rsid w:val="005C02CB"/>
    <w:rsid w:val="005D0E54"/>
    <w:rsid w:val="005E2342"/>
    <w:rsid w:val="005E4805"/>
    <w:rsid w:val="005F4C80"/>
    <w:rsid w:val="0061393C"/>
    <w:rsid w:val="006152ED"/>
    <w:rsid w:val="00627935"/>
    <w:rsid w:val="006364BB"/>
    <w:rsid w:val="00636C0B"/>
    <w:rsid w:val="00636C81"/>
    <w:rsid w:val="0068386E"/>
    <w:rsid w:val="006A5DBE"/>
    <w:rsid w:val="006A65A9"/>
    <w:rsid w:val="006B0BD8"/>
    <w:rsid w:val="006B198E"/>
    <w:rsid w:val="006B4AA9"/>
    <w:rsid w:val="006D74C3"/>
    <w:rsid w:val="006F4AE4"/>
    <w:rsid w:val="00704FFC"/>
    <w:rsid w:val="00734E27"/>
    <w:rsid w:val="00744842"/>
    <w:rsid w:val="00757DC3"/>
    <w:rsid w:val="00775674"/>
    <w:rsid w:val="00792CD3"/>
    <w:rsid w:val="007A7570"/>
    <w:rsid w:val="00807058"/>
    <w:rsid w:val="00827468"/>
    <w:rsid w:val="00832FD9"/>
    <w:rsid w:val="00860B38"/>
    <w:rsid w:val="00864352"/>
    <w:rsid w:val="00877F8C"/>
    <w:rsid w:val="008854F7"/>
    <w:rsid w:val="00885C78"/>
    <w:rsid w:val="008B5576"/>
    <w:rsid w:val="008C0804"/>
    <w:rsid w:val="008C0852"/>
    <w:rsid w:val="008C169E"/>
    <w:rsid w:val="008C1DFA"/>
    <w:rsid w:val="008C5B39"/>
    <w:rsid w:val="008D28E4"/>
    <w:rsid w:val="008D676C"/>
    <w:rsid w:val="008E38AA"/>
    <w:rsid w:val="008E3996"/>
    <w:rsid w:val="008F48FD"/>
    <w:rsid w:val="00916AC0"/>
    <w:rsid w:val="00946927"/>
    <w:rsid w:val="009815FE"/>
    <w:rsid w:val="009C03F7"/>
    <w:rsid w:val="009C46F6"/>
    <w:rsid w:val="009E0AB9"/>
    <w:rsid w:val="009E1B58"/>
    <w:rsid w:val="009F21BD"/>
    <w:rsid w:val="009F2E3E"/>
    <w:rsid w:val="00A07215"/>
    <w:rsid w:val="00A07271"/>
    <w:rsid w:val="00A5378C"/>
    <w:rsid w:val="00A83845"/>
    <w:rsid w:val="00AB77C7"/>
    <w:rsid w:val="00AC796C"/>
    <w:rsid w:val="00AE0FD8"/>
    <w:rsid w:val="00AF0777"/>
    <w:rsid w:val="00AF3D6E"/>
    <w:rsid w:val="00AF704E"/>
    <w:rsid w:val="00B204F6"/>
    <w:rsid w:val="00B264C1"/>
    <w:rsid w:val="00B44324"/>
    <w:rsid w:val="00B454E5"/>
    <w:rsid w:val="00B848F7"/>
    <w:rsid w:val="00B92612"/>
    <w:rsid w:val="00BE6B68"/>
    <w:rsid w:val="00C056EC"/>
    <w:rsid w:val="00C05A8B"/>
    <w:rsid w:val="00C1118B"/>
    <w:rsid w:val="00C173E9"/>
    <w:rsid w:val="00C813DC"/>
    <w:rsid w:val="00C837F3"/>
    <w:rsid w:val="00CA5BCF"/>
    <w:rsid w:val="00CB58BE"/>
    <w:rsid w:val="00CF2B94"/>
    <w:rsid w:val="00CF7DBF"/>
    <w:rsid w:val="00D6143F"/>
    <w:rsid w:val="00D77BBD"/>
    <w:rsid w:val="00D8349C"/>
    <w:rsid w:val="00DD1332"/>
    <w:rsid w:val="00DE3710"/>
    <w:rsid w:val="00DE38E6"/>
    <w:rsid w:val="00DF1CF8"/>
    <w:rsid w:val="00E01B2C"/>
    <w:rsid w:val="00E0514D"/>
    <w:rsid w:val="00E07577"/>
    <w:rsid w:val="00E45420"/>
    <w:rsid w:val="00E466CD"/>
    <w:rsid w:val="00E76DC6"/>
    <w:rsid w:val="00ED4FAA"/>
    <w:rsid w:val="00EF7C72"/>
    <w:rsid w:val="00F06129"/>
    <w:rsid w:val="00F41D07"/>
    <w:rsid w:val="00F5199E"/>
    <w:rsid w:val="00F96204"/>
    <w:rsid w:val="00FD717A"/>
    <w:rsid w:val="00FD7A72"/>
    <w:rsid w:val="00FE3659"/>
    <w:rsid w:val="00FF5555"/>
    <w:rsid w:val="00FF68C5"/>
    <w:rsid w:val="00FF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D64DF"/>
  <w15:chartTrackingRefBased/>
  <w15:docId w15:val="{9BA7BE59-5ADD-4017-97C0-FB70662E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character" w:styleId="PageNumber">
    <w:name w:val="page number"/>
    <w:rsid w:val="006D74C3"/>
  </w:style>
  <w:style w:type="paragraph" w:customStyle="1" w:styleId="eMailBlock">
    <w:name w:val="eMailBlock"/>
    <w:basedOn w:val="Title"/>
    <w:rPr>
      <w:sz w:val="26"/>
    </w:rPr>
  </w:style>
  <w:style w:type="paragraph" w:styleId="ListParagraph">
    <w:name w:val="List Paragraph"/>
    <w:basedOn w:val="Normal"/>
    <w:uiPriority w:val="34"/>
    <w:qFormat/>
    <w:rsid w:val="006D74C3"/>
    <w:pPr>
      <w:ind w:left="720"/>
      <w:contextualSpacing/>
    </w:pPr>
    <w:rPr>
      <w:rFonts w:ascii="Arial" w:hAnsi="Arial"/>
      <w:sz w:val="22"/>
      <w:lang w:eastAsia="en-GB"/>
    </w:rPr>
  </w:style>
  <w:style w:type="character" w:customStyle="1" w:styleId="FooterChar">
    <w:name w:val="Footer Char"/>
    <w:link w:val="Footer"/>
    <w:uiPriority w:val="99"/>
    <w:rsid w:val="006D74C3"/>
    <w:rPr>
      <w:rFonts w:ascii="Univers (W1)" w:hAnsi="Univers (W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F9A9D7AA818B459A7482CB9924D377" ma:contentTypeVersion="10" ma:contentTypeDescription="Create a new document." ma:contentTypeScope="" ma:versionID="8195dc3ed2f02230436997c79ff806e7">
  <xsd:schema xmlns:xsd="http://www.w3.org/2001/XMLSchema" xmlns:xs="http://www.w3.org/2001/XMLSchema" xmlns:p="http://schemas.microsoft.com/office/2006/metadata/properties" xmlns:ns2="d2099d89-fc9c-4e97-861d-b54f74de7cc5" targetNamespace="http://schemas.microsoft.com/office/2006/metadata/properties" ma:root="true" ma:fieldsID="527b41e732d074768aba0ab6ac36340c" ns2:_="">
    <xsd:import namespace="d2099d89-fc9c-4e97-861d-b54f74de7c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99d89-fc9c-4e97-861d-b54f74de7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B64B6-23D3-46BD-9F90-3DA07687AE37}">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402fd2ce-131e-4e45-9c36-b88b59d7eb4d"/>
    <ds:schemaRef ds:uri="http://www.w3.org/XML/1998/namespace"/>
    <ds:schemaRef ds:uri="http://purl.org/dc/dcmitype/"/>
  </ds:schemaRefs>
</ds:datastoreItem>
</file>

<file path=customXml/itemProps2.xml><?xml version="1.0" encoding="utf-8"?>
<ds:datastoreItem xmlns:ds="http://schemas.openxmlformats.org/officeDocument/2006/customXml" ds:itemID="{A1182615-3DC9-4ECC-B09A-B8835DD8D334}"/>
</file>

<file path=customXml/itemProps3.xml><?xml version="1.0" encoding="utf-8"?>
<ds:datastoreItem xmlns:ds="http://schemas.openxmlformats.org/officeDocument/2006/customXml" ds:itemID="{8E3F9F63-ED0C-4C6A-A611-5A15B0556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10365</Words>
  <Characters>59082</Characters>
  <Application>Microsoft Office Word</Application>
  <DocSecurity>0</DocSecurity>
  <Lines>492</Lines>
  <Paragraphs>138</Paragraphs>
  <ScaleCrop>false</ScaleCrop>
  <HeadingPairs>
    <vt:vector size="2" baseType="variant">
      <vt:variant>
        <vt:lpstr>Title</vt:lpstr>
      </vt:variant>
      <vt:variant>
        <vt:i4>1</vt:i4>
      </vt:variant>
    </vt:vector>
  </HeadingPairs>
  <Company/>
  <LinksUpToDate>false</LinksUpToDate>
  <CharactersWithSpaces>69309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2021-01-20T16:43:00Z</dcterms:created>
  <dcterms:modified xsi:type="dcterms:W3CDTF">2021-01-20T16:43:00Z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0x010100B9F9A9D7AA818B459A7482CB9924D377</vt:lpwstr>
  </property>
</Properties>
</file>